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:rsidRPr="008B40CA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5BCCC71B" w:rsidR="006C3F7F" w:rsidRPr="008B40CA" w:rsidRDefault="00C872D7" w:rsidP="0095565E">
            <w:pPr>
              <w:pStyle w:val="Nadpisobsahu"/>
              <w:tabs>
                <w:tab w:val="left" w:pos="6300"/>
              </w:tabs>
            </w:pPr>
            <w:r w:rsidRPr="008B40CA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0054A38B" wp14:editId="1B18FDA1">
                      <wp:simplePos x="0" y="0"/>
                      <wp:positionH relativeFrom="margin">
                        <wp:posOffset>3629867</wp:posOffset>
                      </wp:positionH>
                      <wp:positionV relativeFrom="page">
                        <wp:posOffset>59187</wp:posOffset>
                      </wp:positionV>
                      <wp:extent cx="2432050" cy="333375"/>
                      <wp:effectExtent l="0" t="0" r="0" b="0"/>
                      <wp:wrapNone/>
                      <wp:docPr id="46" name="Text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32050" cy="3333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25E05064" w14:textId="2F2ECDC6" w:rsidR="0042761D" w:rsidRDefault="00C872D7" w:rsidP="00CE2C4E">
                                  <w:pPr>
                                    <w:spacing w:before="5"/>
                                    <w:ind w:left="20"/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161A48"/>
                                      <w:sz w:val="28"/>
                                      <w:szCs w:val="28"/>
                                    </w:rPr>
                                    <w:t>ZÁPIS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54A3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46" o:spid="_x0000_s1026" type="#_x0000_t202" style="position:absolute;margin-left:285.8pt;margin-top:4.65pt;width:191.5pt;height:26.25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DFGn3t3gAA&#10;AAgBAAAPAAAAZHJzL2Rvd25yZXYueG1sTI9BT4NAFITvJv6HzTPxZhfUYqE8msboycRI8dDjwm6B&#10;lH2L7LbFf+/zpMfJTGa+yTezHcTZTL53hBAvIhCGGqd7ahE+q9e7FQgfFGk1ODII38bDpri+ylWm&#10;3YVKc96FVnAJ+UwhdCGMmZS+6YxVfuFGQ+wd3GRVYDm1Uk/qwuV2kPdRlEireuKFTo3muTPNcXey&#10;CNs9lS/913v9UR7KvqrSiN6SI+LtzbxdgwhmDn9h+MVndCiYqXYn0l4MCMunOOEoQvoAgv10+ci6&#10;RkjiFcgil/8PFD8AAAD//wMAUEsBAi0AFAAGAAgAAAAhALaDOJL+AAAA4QEAABMAAAAAAAAAAAAA&#10;AAAAAAAAAFtDb250ZW50X1R5cGVzXS54bWxQSwECLQAUAAYACAAAACEAOP0h/9YAAACUAQAACwAA&#10;AAAAAAAAAAAAAAAvAQAAX3JlbHMvLnJlbHNQSwECLQAUAAYACAAAACEAQRFsh5MBAAAbAwAADgAA&#10;AAAAAAAAAAAAAAAuAgAAZHJzL2Uyb0RvYy54bWxQSwECLQAUAAYACAAAACEAxRp97d4AAAAIAQAA&#10;DwAAAAAAAAAAAAAAAADtAwAAZHJzL2Rvd25yZXYueG1sUEsFBgAAAAAEAAQA8wAAAPgEAAAAAA==&#10;" filled="f" stroked="f">
                      <v:textbox inset="0,0,0,0">
                        <w:txbxContent>
                          <w:p w14:paraId="25E05064" w14:textId="2F2ECDC6" w:rsidR="0042761D" w:rsidRDefault="00C872D7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ZÁPIS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95565E" w:rsidRPr="008B40CA">
              <w:tab/>
            </w:r>
          </w:p>
        </w:tc>
      </w:tr>
      <w:tr w:rsidR="0089638D" w:rsidRPr="008B40CA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6C5DF519" w:rsidR="0089638D" w:rsidRPr="008B40CA" w:rsidRDefault="00CE2C4E" w:rsidP="00FA009E">
            <w:pPr>
              <w:pStyle w:val="tvar"/>
              <w:spacing w:before="120" w:after="120"/>
              <w:ind w:left="-109"/>
            </w:pPr>
            <w:r w:rsidRPr="008B40CA">
              <w:t>Rada pro výzkum, vývoj a inovace</w:t>
            </w:r>
          </w:p>
        </w:tc>
      </w:tr>
    </w:tbl>
    <w:p w14:paraId="04833026" w14:textId="32825809" w:rsidR="00C872D7" w:rsidRPr="008B40CA" w:rsidRDefault="00C872D7" w:rsidP="00127F8C">
      <w:pPr>
        <w:spacing w:before="240" w:after="120"/>
        <w:jc w:val="center"/>
        <w:rPr>
          <w:b/>
          <w:color w:val="0070C0"/>
          <w:sz w:val="28"/>
          <w:szCs w:val="28"/>
        </w:rPr>
      </w:pPr>
      <w:r w:rsidRPr="008B40CA">
        <w:rPr>
          <w:b/>
          <w:color w:val="0070C0"/>
          <w:sz w:val="28"/>
          <w:szCs w:val="28"/>
        </w:rPr>
        <w:t xml:space="preserve">Zápis </w:t>
      </w:r>
      <w:r w:rsidR="001038BE" w:rsidRPr="008B40CA">
        <w:rPr>
          <w:b/>
          <w:color w:val="0070C0"/>
          <w:sz w:val="28"/>
          <w:szCs w:val="28"/>
        </w:rPr>
        <w:t>ze společného jednání Mezinárodního poradního orgánu</w:t>
      </w:r>
      <w:r w:rsidR="0071520A" w:rsidRPr="008B40CA">
        <w:rPr>
          <w:b/>
          <w:color w:val="0070C0"/>
          <w:sz w:val="28"/>
          <w:szCs w:val="28"/>
        </w:rPr>
        <w:t xml:space="preserve"> (ISAB)</w:t>
      </w:r>
      <w:r w:rsidR="001038BE" w:rsidRPr="008B40CA">
        <w:rPr>
          <w:b/>
          <w:color w:val="0070C0"/>
          <w:sz w:val="28"/>
          <w:szCs w:val="28"/>
        </w:rPr>
        <w:t xml:space="preserve"> </w:t>
      </w:r>
      <w:r w:rsidR="00912289" w:rsidRPr="008B40CA">
        <w:rPr>
          <w:b/>
          <w:color w:val="0070C0"/>
          <w:sz w:val="28"/>
          <w:szCs w:val="28"/>
        </w:rPr>
        <w:t>a</w:t>
      </w:r>
      <w:r w:rsidR="001233FA">
        <w:rPr>
          <w:b/>
          <w:color w:val="0070C0"/>
          <w:sz w:val="28"/>
          <w:szCs w:val="28"/>
        </w:rPr>
        <w:t> </w:t>
      </w:r>
      <w:r w:rsidRPr="008B40CA">
        <w:rPr>
          <w:b/>
          <w:color w:val="0070C0"/>
          <w:sz w:val="28"/>
          <w:szCs w:val="28"/>
        </w:rPr>
        <w:t>Rady pro výzkum, vývoj a inovace</w:t>
      </w:r>
    </w:p>
    <w:p w14:paraId="37DACEFD" w14:textId="3D8319C8" w:rsidR="00C872D7" w:rsidRPr="008B40CA" w:rsidRDefault="00C872D7" w:rsidP="00127F8C">
      <w:pPr>
        <w:tabs>
          <w:tab w:val="center" w:pos="4819"/>
          <w:tab w:val="right" w:pos="9638"/>
        </w:tabs>
        <w:spacing w:before="120" w:after="120"/>
        <w:jc w:val="left"/>
        <w:rPr>
          <w:b/>
          <w:color w:val="0070C0"/>
        </w:rPr>
      </w:pPr>
      <w:r w:rsidRPr="008B40CA">
        <w:rPr>
          <w:b/>
          <w:color w:val="0070C0"/>
        </w:rPr>
        <w:tab/>
        <w:t xml:space="preserve">konaného </w:t>
      </w:r>
      <w:r w:rsidR="00912289" w:rsidRPr="008B40CA">
        <w:rPr>
          <w:b/>
          <w:color w:val="0070C0"/>
        </w:rPr>
        <w:t>21. května</w:t>
      </w:r>
      <w:r w:rsidRPr="008B40CA">
        <w:rPr>
          <w:b/>
          <w:color w:val="0070C0"/>
        </w:rPr>
        <w:t xml:space="preserve"> 202</w:t>
      </w:r>
      <w:r w:rsidR="00F15EA9" w:rsidRPr="008B40CA">
        <w:rPr>
          <w:b/>
          <w:color w:val="0070C0"/>
        </w:rPr>
        <w:t>5</w:t>
      </w:r>
      <w:r w:rsidRPr="008B40CA">
        <w:rPr>
          <w:b/>
          <w:color w:val="0070C0"/>
        </w:rPr>
        <w:tab/>
      </w:r>
    </w:p>
    <w:p w14:paraId="604387B1" w14:textId="27538C22" w:rsidR="00C872D7" w:rsidRPr="008B40CA" w:rsidRDefault="001038BE" w:rsidP="00127F8C">
      <w:pPr>
        <w:spacing w:before="120"/>
        <w:jc w:val="center"/>
        <w:rPr>
          <w:b/>
          <w:color w:val="0070C0"/>
        </w:rPr>
      </w:pPr>
      <w:r w:rsidRPr="008B40CA">
        <w:rPr>
          <w:b/>
          <w:color w:val="0070C0"/>
        </w:rPr>
        <w:t>v </w:t>
      </w:r>
      <w:proofErr w:type="spellStart"/>
      <w:r w:rsidRPr="008B40CA">
        <w:rPr>
          <w:b/>
          <w:color w:val="0070C0"/>
        </w:rPr>
        <w:t>Hrzánském</w:t>
      </w:r>
      <w:proofErr w:type="spellEnd"/>
      <w:r w:rsidRPr="008B40CA">
        <w:rPr>
          <w:b/>
          <w:color w:val="0070C0"/>
        </w:rPr>
        <w:t xml:space="preserve"> paláci</w:t>
      </w:r>
    </w:p>
    <w:p w14:paraId="1FE01373" w14:textId="4D781FF2" w:rsidR="00366679" w:rsidRPr="001233FA" w:rsidRDefault="000B42A4" w:rsidP="004C4F23">
      <w:pPr>
        <w:spacing w:after="120"/>
      </w:pPr>
      <w:r w:rsidRPr="008B40CA">
        <w:rPr>
          <w:u w:val="single"/>
        </w:rPr>
        <w:t>Přítomní členové ISAB:</w:t>
      </w:r>
      <w:r w:rsidR="0063463F" w:rsidRPr="008B40CA">
        <w:t xml:space="preserve"> </w:t>
      </w:r>
      <w:proofErr w:type="spellStart"/>
      <w:r w:rsidR="0063463F" w:rsidRPr="008B40CA">
        <w:t>emer</w:t>
      </w:r>
      <w:proofErr w:type="spellEnd"/>
      <w:r w:rsidR="0063463F" w:rsidRPr="008B40CA">
        <w:t xml:space="preserve">. </w:t>
      </w:r>
      <w:r w:rsidR="00484B70" w:rsidRPr="008B40CA">
        <w:t>p</w:t>
      </w:r>
      <w:r w:rsidR="0063463F" w:rsidRPr="008B40CA">
        <w:t xml:space="preserve">rof. Dr. Wilhelm Jan </w:t>
      </w:r>
      <w:proofErr w:type="spellStart"/>
      <w:r w:rsidR="0063463F" w:rsidRPr="008B40CA">
        <w:rPr>
          <w:b/>
          <w:bCs/>
        </w:rPr>
        <w:t>Ansorge</w:t>
      </w:r>
      <w:proofErr w:type="spellEnd"/>
      <w:r w:rsidR="0063463F" w:rsidRPr="008B40CA">
        <w:t xml:space="preserve">, </w:t>
      </w:r>
      <w:proofErr w:type="spellStart"/>
      <w:r w:rsidR="0063463F" w:rsidRPr="008B40CA">
        <w:t>Dr.h.c</w:t>
      </w:r>
      <w:proofErr w:type="spellEnd"/>
      <w:r w:rsidR="0063463F" w:rsidRPr="008B40CA">
        <w:t>.</w:t>
      </w:r>
      <w:r w:rsidR="00B86AAD" w:rsidRPr="008B40CA">
        <w:t>; p</w:t>
      </w:r>
      <w:r w:rsidR="0063463F" w:rsidRPr="008B40CA">
        <w:t xml:space="preserve">rof. Michele </w:t>
      </w:r>
      <w:proofErr w:type="spellStart"/>
      <w:r w:rsidR="0063463F" w:rsidRPr="008B40CA">
        <w:rPr>
          <w:b/>
          <w:bCs/>
        </w:rPr>
        <w:t>Aresta</w:t>
      </w:r>
      <w:proofErr w:type="spellEnd"/>
      <w:r w:rsidR="00B86AAD" w:rsidRPr="008B40CA">
        <w:t>;</w:t>
      </w:r>
      <w:r w:rsidR="004C4F23" w:rsidRPr="008B40CA">
        <w:t xml:space="preserve"> p</w:t>
      </w:r>
      <w:r w:rsidR="0063463F" w:rsidRPr="008B40CA">
        <w:t xml:space="preserve">rof. </w:t>
      </w:r>
      <w:proofErr w:type="spellStart"/>
      <w:r w:rsidR="0063463F" w:rsidRPr="008B40CA">
        <w:t>Jannette</w:t>
      </w:r>
      <w:proofErr w:type="spellEnd"/>
      <w:r w:rsidR="0063463F" w:rsidRPr="008B40CA">
        <w:t xml:space="preserve"> </w:t>
      </w:r>
      <w:proofErr w:type="spellStart"/>
      <w:r w:rsidR="0063463F" w:rsidRPr="008B40CA">
        <w:rPr>
          <w:b/>
          <w:bCs/>
        </w:rPr>
        <w:t>Carey</w:t>
      </w:r>
      <w:proofErr w:type="spellEnd"/>
      <w:r w:rsidR="004C4F23" w:rsidRPr="008B40CA">
        <w:t xml:space="preserve">; </w:t>
      </w:r>
      <w:proofErr w:type="spellStart"/>
      <w:r w:rsidR="0063463F" w:rsidRPr="008B40CA">
        <w:t>emer</w:t>
      </w:r>
      <w:proofErr w:type="spellEnd"/>
      <w:r w:rsidR="0063463F" w:rsidRPr="008B40CA">
        <w:t xml:space="preserve">. </w:t>
      </w:r>
      <w:r w:rsidR="00484B70" w:rsidRPr="008B40CA">
        <w:t>p</w:t>
      </w:r>
      <w:r w:rsidR="0063463F" w:rsidRPr="008B40CA">
        <w:t xml:space="preserve">rof. Joseph </w:t>
      </w:r>
      <w:proofErr w:type="spellStart"/>
      <w:r w:rsidR="0063463F" w:rsidRPr="008B40CA">
        <w:rPr>
          <w:b/>
          <w:bCs/>
        </w:rPr>
        <w:t>Hamill</w:t>
      </w:r>
      <w:proofErr w:type="spellEnd"/>
      <w:r w:rsidR="004C4F23" w:rsidRPr="008B40CA">
        <w:t xml:space="preserve">; </w:t>
      </w:r>
      <w:r w:rsidR="0063463F" w:rsidRPr="008B40CA">
        <w:t xml:space="preserve">Ing. David </w:t>
      </w:r>
      <w:r w:rsidR="0063463F" w:rsidRPr="008B40CA">
        <w:rPr>
          <w:b/>
          <w:bCs/>
        </w:rPr>
        <w:t>Kolman</w:t>
      </w:r>
      <w:r w:rsidR="0063463F" w:rsidRPr="008B40CA">
        <w:t>, Ph.D.</w:t>
      </w:r>
      <w:r w:rsidR="004C4F23" w:rsidRPr="008B40CA">
        <w:t xml:space="preserve">; </w:t>
      </w:r>
      <w:r w:rsidR="00484B70" w:rsidRPr="008B40CA">
        <w:t>p</w:t>
      </w:r>
      <w:r w:rsidR="0063463F" w:rsidRPr="008B40CA">
        <w:t xml:space="preserve">rof. Sebastian </w:t>
      </w:r>
      <w:r w:rsidR="0063463F" w:rsidRPr="008B40CA">
        <w:rPr>
          <w:b/>
          <w:bCs/>
        </w:rPr>
        <w:t>Scholz</w:t>
      </w:r>
    </w:p>
    <w:p w14:paraId="0BEFC48D" w14:textId="146E6D1F" w:rsidR="00366679" w:rsidRPr="001233FA" w:rsidRDefault="000B42A4" w:rsidP="004C4F23">
      <w:pPr>
        <w:spacing w:after="120"/>
      </w:pPr>
      <w:r w:rsidRPr="008B40CA">
        <w:rPr>
          <w:u w:val="single"/>
        </w:rPr>
        <w:t>On-line</w:t>
      </w:r>
      <w:r w:rsidR="00F978A4" w:rsidRPr="008B40CA">
        <w:rPr>
          <w:u w:val="single"/>
        </w:rPr>
        <w:t xml:space="preserve"> připojení členové ISAB</w:t>
      </w:r>
      <w:r w:rsidR="00F978A4" w:rsidRPr="008B40CA">
        <w:t>:</w:t>
      </w:r>
      <w:r w:rsidR="004C4F23" w:rsidRPr="008B40CA">
        <w:t xml:space="preserve"> Klára </w:t>
      </w:r>
      <w:r w:rsidR="004C4F23" w:rsidRPr="008B40CA">
        <w:rPr>
          <w:b/>
          <w:bCs/>
        </w:rPr>
        <w:t>Jelínková</w:t>
      </w:r>
      <w:r w:rsidR="004C4F23" w:rsidRPr="008B40CA">
        <w:t xml:space="preserve">, </w:t>
      </w:r>
      <w:proofErr w:type="spellStart"/>
      <w:r w:rsidR="004C4F23" w:rsidRPr="008B40CA">
        <w:t>Ed.D</w:t>
      </w:r>
      <w:proofErr w:type="spellEnd"/>
      <w:r w:rsidR="004C4F23" w:rsidRPr="008B40CA">
        <w:t xml:space="preserve">.; </w:t>
      </w:r>
      <w:r w:rsidR="00484B70" w:rsidRPr="008B40CA">
        <w:t>p</w:t>
      </w:r>
      <w:r w:rsidR="004C4F23" w:rsidRPr="008B40CA">
        <w:t xml:space="preserve">rof. Joachim </w:t>
      </w:r>
      <w:r w:rsidR="004C4F23" w:rsidRPr="008B40CA">
        <w:rPr>
          <w:b/>
          <w:bCs/>
        </w:rPr>
        <w:t xml:space="preserve">von </w:t>
      </w:r>
      <w:proofErr w:type="spellStart"/>
      <w:r w:rsidR="004C4F23" w:rsidRPr="008B40CA">
        <w:rPr>
          <w:b/>
          <w:bCs/>
        </w:rPr>
        <w:t>Puttkamer</w:t>
      </w:r>
      <w:proofErr w:type="spellEnd"/>
      <w:r w:rsidR="004C4F23" w:rsidRPr="008B40CA">
        <w:t xml:space="preserve">; </w:t>
      </w:r>
      <w:r w:rsidR="00484B70" w:rsidRPr="008B40CA">
        <w:t>p</w:t>
      </w:r>
      <w:r w:rsidR="00822B51" w:rsidRPr="008B40CA">
        <w:t xml:space="preserve">rof. Hynek </w:t>
      </w:r>
      <w:r w:rsidR="00822B51" w:rsidRPr="008B40CA">
        <w:rPr>
          <w:b/>
          <w:bCs/>
        </w:rPr>
        <w:t>Wichterle</w:t>
      </w:r>
      <w:r w:rsidR="00822B51" w:rsidRPr="008B40CA">
        <w:t>, Ph.D.</w:t>
      </w:r>
      <w:r w:rsidR="007241C1" w:rsidRPr="008B40CA">
        <w:t xml:space="preserve">; </w:t>
      </w:r>
      <w:r w:rsidR="00484B70" w:rsidRPr="008B40CA">
        <w:t>p</w:t>
      </w:r>
      <w:r w:rsidR="007241C1" w:rsidRPr="008B40CA">
        <w:t xml:space="preserve">rof. Wolfgang </w:t>
      </w:r>
      <w:proofErr w:type="spellStart"/>
      <w:r w:rsidR="007241C1" w:rsidRPr="008B40CA">
        <w:rPr>
          <w:b/>
          <w:bCs/>
        </w:rPr>
        <w:t>Wahlster</w:t>
      </w:r>
      <w:proofErr w:type="spellEnd"/>
    </w:p>
    <w:p w14:paraId="1730736E" w14:textId="6B5CE872" w:rsidR="00F978A4" w:rsidRPr="001233FA" w:rsidRDefault="00F978A4" w:rsidP="00C872D7">
      <w:pPr>
        <w:spacing w:after="120"/>
      </w:pPr>
      <w:r w:rsidRPr="008B40CA">
        <w:rPr>
          <w:u w:val="single"/>
        </w:rPr>
        <w:t>Omluvení členové ISAB</w:t>
      </w:r>
      <w:r w:rsidRPr="008B40CA">
        <w:t>:</w:t>
      </w:r>
      <w:r w:rsidR="004C4F23" w:rsidRPr="008B40CA">
        <w:t xml:space="preserve"> </w:t>
      </w:r>
      <w:r w:rsidR="00E07606" w:rsidRPr="008B40CA">
        <w:t>p</w:t>
      </w:r>
      <w:r w:rsidR="004C4F23" w:rsidRPr="008B40CA">
        <w:t xml:space="preserve">rof. Sarah </w:t>
      </w:r>
      <w:r w:rsidR="004C4F23" w:rsidRPr="008B40CA">
        <w:rPr>
          <w:b/>
          <w:bCs/>
        </w:rPr>
        <w:t xml:space="preserve">de </w:t>
      </w:r>
      <w:proofErr w:type="spellStart"/>
      <w:r w:rsidR="004C4F23" w:rsidRPr="008B40CA">
        <w:rPr>
          <w:b/>
          <w:bCs/>
        </w:rPr>
        <w:t>Rijcke</w:t>
      </w:r>
      <w:proofErr w:type="spellEnd"/>
      <w:r w:rsidR="007241C1" w:rsidRPr="008B40CA">
        <w:t xml:space="preserve">; </w:t>
      </w:r>
      <w:r w:rsidR="00366679" w:rsidRPr="008B40CA">
        <w:t xml:space="preserve">Dr. Martin </w:t>
      </w:r>
      <w:r w:rsidR="00366679" w:rsidRPr="008B40CA">
        <w:rPr>
          <w:b/>
          <w:bCs/>
        </w:rPr>
        <w:t>Tolar</w:t>
      </w:r>
      <w:r w:rsidR="00366679" w:rsidRPr="008B40CA">
        <w:t>, M.D.</w:t>
      </w:r>
      <w:r w:rsidR="004C4F23" w:rsidRPr="008B40CA">
        <w:t xml:space="preserve">  </w:t>
      </w:r>
    </w:p>
    <w:p w14:paraId="19B96B98" w14:textId="10168AFD" w:rsidR="00C872D7" w:rsidRPr="008B40CA" w:rsidRDefault="00C872D7" w:rsidP="00C872D7">
      <w:pPr>
        <w:spacing w:after="120"/>
      </w:pPr>
      <w:r w:rsidRPr="008B40CA">
        <w:rPr>
          <w:u w:val="single"/>
        </w:rPr>
        <w:t>Přítomní členové</w:t>
      </w:r>
      <w:r w:rsidR="0071520A" w:rsidRPr="008B40CA">
        <w:rPr>
          <w:u w:val="single"/>
        </w:rPr>
        <w:t xml:space="preserve"> </w:t>
      </w:r>
      <w:r w:rsidR="000B42A4" w:rsidRPr="008B40CA">
        <w:rPr>
          <w:u w:val="single"/>
        </w:rPr>
        <w:t>RVVI</w:t>
      </w:r>
      <w:r w:rsidRPr="008B40CA">
        <w:rPr>
          <w:u w:val="single"/>
        </w:rPr>
        <w:t>:</w:t>
      </w:r>
      <w:r w:rsidRPr="008B40CA">
        <w:t xml:space="preserve"> 1. místopředseda Rady </w:t>
      </w:r>
      <w:r w:rsidRPr="008B40CA">
        <w:rPr>
          <w:bCs/>
          <w:iCs/>
          <w:color w:val="000000"/>
        </w:rPr>
        <w:t xml:space="preserve">prof. RNDr. Tomáš </w:t>
      </w:r>
      <w:r w:rsidRPr="008B40CA">
        <w:rPr>
          <w:b/>
          <w:bCs/>
          <w:iCs/>
          <w:color w:val="000000"/>
        </w:rPr>
        <w:t>Polívka</w:t>
      </w:r>
      <w:r w:rsidRPr="008B40CA">
        <w:rPr>
          <w:bCs/>
          <w:iCs/>
          <w:color w:val="000000"/>
        </w:rPr>
        <w:t>, Ph.D.;</w:t>
      </w:r>
      <w:r w:rsidRPr="008B40CA">
        <w:t xml:space="preserve"> místopředsedkyně Rady</w:t>
      </w:r>
      <w:r w:rsidR="008A4AA5" w:rsidRPr="008B40CA">
        <w:t xml:space="preserve"> a zpravodajka</w:t>
      </w:r>
      <w:r w:rsidRPr="008B40CA">
        <w:t xml:space="preserve"> PhDr. Adéla </w:t>
      </w:r>
      <w:r w:rsidRPr="008B40CA">
        <w:rPr>
          <w:b/>
        </w:rPr>
        <w:t>Gjuričová</w:t>
      </w:r>
      <w:r w:rsidRPr="008B40CA">
        <w:t xml:space="preserve">, Ph.D.; místopředseda Rady </w:t>
      </w:r>
      <w:r w:rsidRPr="008B40CA">
        <w:rPr>
          <w:bCs/>
          <w:color w:val="000000"/>
        </w:rPr>
        <w:t>prof. Ing. Vladimír</w:t>
      </w:r>
      <w:r w:rsidRPr="008B40CA">
        <w:rPr>
          <w:b/>
          <w:bCs/>
          <w:color w:val="000000"/>
        </w:rPr>
        <w:t xml:space="preserve"> Mařík</w:t>
      </w:r>
      <w:r w:rsidRPr="008B40CA">
        <w:rPr>
          <w:bCs/>
          <w:color w:val="000000"/>
        </w:rPr>
        <w:t>, DrSc</w:t>
      </w:r>
      <w:r w:rsidR="00444FAE" w:rsidRPr="008B40CA">
        <w:rPr>
          <w:bCs/>
          <w:color w:val="000000"/>
        </w:rPr>
        <w:t>.</w:t>
      </w:r>
      <w:r w:rsidR="00D14FB5" w:rsidRPr="008B40CA">
        <w:rPr>
          <w:bCs/>
          <w:color w:val="000000"/>
        </w:rPr>
        <w:t>;</w:t>
      </w:r>
      <w:r w:rsidR="00E60E09" w:rsidRPr="008B40CA">
        <w:rPr>
          <w:bCs/>
          <w:color w:val="000000"/>
        </w:rPr>
        <w:t xml:space="preserve"> prof. Ing. Martin </w:t>
      </w:r>
      <w:r w:rsidR="00E60E09" w:rsidRPr="008B40CA">
        <w:rPr>
          <w:b/>
          <w:color w:val="000000"/>
        </w:rPr>
        <w:t>Fusek</w:t>
      </w:r>
      <w:r w:rsidR="00E60E09" w:rsidRPr="008B40CA">
        <w:rPr>
          <w:bCs/>
          <w:color w:val="000000"/>
        </w:rPr>
        <w:t>, CSc.</w:t>
      </w:r>
      <w:r w:rsidR="009619A9" w:rsidRPr="008B40CA">
        <w:rPr>
          <w:bCs/>
          <w:color w:val="000000"/>
        </w:rPr>
        <w:t>;</w:t>
      </w:r>
      <w:r w:rsidR="00D14FB5" w:rsidRPr="008B40CA">
        <w:rPr>
          <w:bCs/>
          <w:color w:val="000000"/>
        </w:rPr>
        <w:t xml:space="preserve"> </w:t>
      </w:r>
      <w:r w:rsidRPr="008B40CA">
        <w:t xml:space="preserve">prof. MUDr. Jan </w:t>
      </w:r>
      <w:r w:rsidRPr="008B40CA">
        <w:rPr>
          <w:b/>
        </w:rPr>
        <w:t>Lata</w:t>
      </w:r>
      <w:r w:rsidRPr="008B40CA">
        <w:t xml:space="preserve">, CSc.; Ing. Miloslav </w:t>
      </w:r>
      <w:r w:rsidRPr="008B40CA">
        <w:rPr>
          <w:b/>
        </w:rPr>
        <w:t>Nič</w:t>
      </w:r>
      <w:r w:rsidRPr="008B40CA">
        <w:t xml:space="preserve">, Ph.D.; prof. RNDr. František </w:t>
      </w:r>
      <w:r w:rsidRPr="008B40CA">
        <w:rPr>
          <w:b/>
          <w:bCs/>
        </w:rPr>
        <w:t>Vácha</w:t>
      </w:r>
      <w:r w:rsidRPr="008B40CA">
        <w:t xml:space="preserve">, Ph.D.; </w:t>
      </w:r>
    </w:p>
    <w:p w14:paraId="2605BB7C" w14:textId="6158BE99" w:rsidR="00C872D7" w:rsidRPr="008B40CA" w:rsidRDefault="00C872D7" w:rsidP="00C872D7">
      <w:pPr>
        <w:spacing w:before="120"/>
        <w:rPr>
          <w:bCs/>
          <w:iCs/>
          <w:color w:val="000000"/>
        </w:rPr>
      </w:pPr>
      <w:r w:rsidRPr="008B40CA">
        <w:rPr>
          <w:u w:val="single"/>
        </w:rPr>
        <w:t>Hosté:</w:t>
      </w:r>
      <w:r w:rsidRPr="008B40CA">
        <w:tab/>
        <w:t xml:space="preserve"> </w:t>
      </w:r>
      <w:r w:rsidRPr="008B40CA">
        <w:rPr>
          <w:bCs/>
          <w:iCs/>
          <w:color w:val="000000"/>
        </w:rPr>
        <w:t xml:space="preserve">PhDr. Pavel </w:t>
      </w:r>
      <w:r w:rsidRPr="008B40CA">
        <w:rPr>
          <w:b/>
          <w:iCs/>
          <w:color w:val="000000"/>
        </w:rPr>
        <w:t>Doleček</w:t>
      </w:r>
      <w:r w:rsidRPr="008B40CA">
        <w:rPr>
          <w:bCs/>
          <w:iCs/>
          <w:color w:val="000000"/>
        </w:rPr>
        <w:t xml:space="preserve">, Ph.D. – Úřad vlády České republiky; Mgr. Jana </w:t>
      </w:r>
      <w:r w:rsidRPr="008B40CA">
        <w:rPr>
          <w:b/>
          <w:iCs/>
          <w:color w:val="000000"/>
        </w:rPr>
        <w:t>Havlíková</w:t>
      </w:r>
      <w:r w:rsidRPr="008B40CA">
        <w:rPr>
          <w:bCs/>
          <w:iCs/>
          <w:color w:val="000000"/>
        </w:rPr>
        <w:t xml:space="preserve"> – Úřad vlády České republiky.</w:t>
      </w:r>
    </w:p>
    <w:p w14:paraId="44F65498" w14:textId="0DB45D26" w:rsidR="00C872D7" w:rsidRPr="008B40CA" w:rsidRDefault="00C872D7" w:rsidP="00C872D7">
      <w:pPr>
        <w:rPr>
          <w:b/>
        </w:rPr>
      </w:pPr>
      <w:r w:rsidRPr="008B40CA">
        <w:rPr>
          <w:b/>
        </w:rPr>
        <w:t>Program</w:t>
      </w:r>
      <w:r w:rsidR="00D66B68" w:rsidRPr="008B40CA">
        <w:rPr>
          <w:b/>
        </w:rPr>
        <w:t xml:space="preserve"> jednání:</w:t>
      </w:r>
      <w:r w:rsidRPr="008B40CA">
        <w:rPr>
          <w:b/>
        </w:rPr>
        <w:t xml:space="preserve"> </w:t>
      </w:r>
    </w:p>
    <w:p w14:paraId="43917473" w14:textId="77777777" w:rsidR="007955CB" w:rsidRPr="008B40CA" w:rsidRDefault="007955CB" w:rsidP="00942861">
      <w:pPr>
        <w:pStyle w:val="Bezmezer"/>
        <w:spacing w:before="120" w:after="120" w:line="276" w:lineRule="auto"/>
      </w:pPr>
      <w:r w:rsidRPr="008B40CA">
        <w:rPr>
          <w:b/>
          <w:bCs/>
        </w:rPr>
        <w:t xml:space="preserve">Part 1: </w:t>
      </w:r>
      <w:proofErr w:type="spellStart"/>
      <w:r w:rsidRPr="008B40CA">
        <w:rPr>
          <w:b/>
          <w:bCs/>
        </w:rPr>
        <w:t>Internal</w:t>
      </w:r>
      <w:proofErr w:type="spellEnd"/>
      <w:r w:rsidRPr="008B40CA">
        <w:rPr>
          <w:b/>
          <w:bCs/>
        </w:rPr>
        <w:t xml:space="preserve"> ISAB session (</w:t>
      </w:r>
      <w:proofErr w:type="spellStart"/>
      <w:r w:rsidRPr="008B40CA">
        <w:rPr>
          <w:b/>
          <w:bCs/>
        </w:rPr>
        <w:t>members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+ </w:t>
      </w:r>
      <w:proofErr w:type="spellStart"/>
      <w:r w:rsidRPr="008B40CA">
        <w:rPr>
          <w:b/>
          <w:bCs/>
        </w:rPr>
        <w:t>reporter</w:t>
      </w:r>
      <w:proofErr w:type="spellEnd"/>
      <w:r w:rsidRPr="008B40CA">
        <w:rPr>
          <w:b/>
          <w:bCs/>
        </w:rPr>
        <w:t>)</w:t>
      </w:r>
      <w:r w:rsidRPr="008B40CA">
        <w:t> </w:t>
      </w:r>
    </w:p>
    <w:p w14:paraId="3E2D3246" w14:textId="77777777" w:rsidR="007955CB" w:rsidRPr="008B40CA" w:rsidRDefault="007955CB" w:rsidP="00942861">
      <w:pPr>
        <w:pStyle w:val="Bezmezer"/>
        <w:numPr>
          <w:ilvl w:val="0"/>
          <w:numId w:val="22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Introduction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members</w:t>
      </w:r>
      <w:proofErr w:type="spellEnd"/>
      <w:r w:rsidRPr="008B40CA">
        <w:t> </w:t>
      </w:r>
    </w:p>
    <w:p w14:paraId="66EE80BE" w14:textId="4426B620" w:rsidR="007955CB" w:rsidRPr="008B40CA" w:rsidRDefault="007955CB" w:rsidP="00942861">
      <w:pPr>
        <w:pStyle w:val="Bezmezer"/>
        <w:numPr>
          <w:ilvl w:val="0"/>
          <w:numId w:val="22"/>
        </w:numPr>
        <w:spacing w:before="120" w:after="120" w:line="276" w:lineRule="auto"/>
        <w:jc w:val="left"/>
      </w:pPr>
      <w:r w:rsidRPr="008B40CA">
        <w:rPr>
          <w:b/>
          <w:bCs/>
        </w:rPr>
        <w:t xml:space="preserve">New </w:t>
      </w:r>
      <w:proofErr w:type="spellStart"/>
      <w:r w:rsidRPr="008B40CA">
        <w:rPr>
          <w:b/>
          <w:bCs/>
        </w:rPr>
        <w:t>chairperson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</w:t>
      </w:r>
      <w:r w:rsidR="00137046" w:rsidRPr="008B40CA">
        <w:t>–</w:t>
      </w:r>
      <w:r w:rsidRPr="008B40CA">
        <w:rPr>
          <w:b/>
          <w:bCs/>
        </w:rPr>
        <w:t xml:space="preserve"> </w:t>
      </w:r>
      <w:proofErr w:type="spellStart"/>
      <w:r w:rsidR="00AE03F1">
        <w:rPr>
          <w:b/>
          <w:bCs/>
        </w:rPr>
        <w:t>d</w:t>
      </w:r>
      <w:r w:rsidRPr="008B40CA">
        <w:rPr>
          <w:b/>
          <w:bCs/>
        </w:rPr>
        <w:t>iscussion</w:t>
      </w:r>
      <w:proofErr w:type="spellEnd"/>
      <w:r w:rsidR="00AE03F1">
        <w:rPr>
          <w:b/>
          <w:bCs/>
        </w:rPr>
        <w:t xml:space="preserve">  </w:t>
      </w:r>
      <w:r w:rsidRPr="008B40CA">
        <w:t> </w:t>
      </w:r>
    </w:p>
    <w:p w14:paraId="66CDE6A4" w14:textId="77777777" w:rsidR="007955CB" w:rsidRPr="008B40CA" w:rsidRDefault="007955CB" w:rsidP="00942861">
      <w:pPr>
        <w:pStyle w:val="Bezmezer"/>
        <w:numPr>
          <w:ilvl w:val="0"/>
          <w:numId w:val="22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Introduction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into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Czech R&amp;D environment and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role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> 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Council</w:t>
      </w:r>
      <w:proofErr w:type="spellEnd"/>
      <w:r w:rsidRPr="008B40CA">
        <w:t> </w:t>
      </w:r>
    </w:p>
    <w:p w14:paraId="33C8B773" w14:textId="77777777" w:rsidR="007955CB" w:rsidRPr="008B40CA" w:rsidRDefault="007955CB" w:rsidP="00942861">
      <w:pPr>
        <w:pStyle w:val="Bezmezer"/>
        <w:spacing w:before="120" w:after="120" w:line="276" w:lineRule="auto"/>
      </w:pPr>
      <w:r w:rsidRPr="008B40CA">
        <w:rPr>
          <w:b/>
          <w:bCs/>
        </w:rPr>
        <w:t xml:space="preserve">Part 2: Joint session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and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Council</w:t>
      </w:r>
      <w:proofErr w:type="spellEnd"/>
      <w:r w:rsidRPr="008B40CA">
        <w:t> </w:t>
      </w:r>
    </w:p>
    <w:p w14:paraId="3632798A" w14:textId="77777777" w:rsidR="007955CB" w:rsidRPr="008B40CA" w:rsidRDefault="007955CB" w:rsidP="00942861">
      <w:pPr>
        <w:pStyle w:val="Bezmezer"/>
        <w:numPr>
          <w:ilvl w:val="0"/>
          <w:numId w:val="23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Introduction</w:t>
      </w:r>
      <w:proofErr w:type="spellEnd"/>
      <w:r w:rsidRPr="008B40CA">
        <w:rPr>
          <w:b/>
          <w:bCs/>
        </w:rPr>
        <w:t xml:space="preserve"> to </w:t>
      </w:r>
      <w:proofErr w:type="spellStart"/>
      <w:r w:rsidRPr="008B40CA">
        <w:rPr>
          <w:b/>
          <w:bCs/>
        </w:rPr>
        <w:t>cooperation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and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Council</w:t>
      </w:r>
      <w:proofErr w:type="spellEnd"/>
      <w:r w:rsidRPr="008B40CA">
        <w:rPr>
          <w:b/>
          <w:bCs/>
        </w:rPr>
        <w:t xml:space="preserve">, </w:t>
      </w:r>
      <w:proofErr w:type="spellStart"/>
      <w:r w:rsidRPr="008B40CA">
        <w:rPr>
          <w:b/>
          <w:bCs/>
        </w:rPr>
        <w:t>roles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</w:t>
      </w:r>
      <w:proofErr w:type="spellStart"/>
      <w:r w:rsidRPr="008B40CA">
        <w:rPr>
          <w:b/>
          <w:bCs/>
        </w:rPr>
        <w:t>members</w:t>
      </w:r>
      <w:proofErr w:type="spellEnd"/>
      <w:r w:rsidRPr="008B40CA">
        <w:t> </w:t>
      </w:r>
    </w:p>
    <w:p w14:paraId="296D67F3" w14:textId="6449110D" w:rsidR="007955CB" w:rsidRPr="008B40CA" w:rsidRDefault="007955CB" w:rsidP="00942861">
      <w:pPr>
        <w:pStyle w:val="Bezmezer"/>
        <w:numPr>
          <w:ilvl w:val="0"/>
          <w:numId w:val="23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Recent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developments</w:t>
      </w:r>
      <w:proofErr w:type="spellEnd"/>
      <w:r w:rsidRPr="008B40CA">
        <w:rPr>
          <w:b/>
          <w:bCs/>
        </w:rPr>
        <w:t xml:space="preserve"> in R&amp;D </w:t>
      </w:r>
      <w:proofErr w:type="spellStart"/>
      <w:r w:rsidRPr="008B40CA">
        <w:rPr>
          <w:b/>
          <w:bCs/>
        </w:rPr>
        <w:t>policy</w:t>
      </w:r>
      <w:proofErr w:type="spellEnd"/>
      <w:r w:rsidRPr="008B40CA">
        <w:rPr>
          <w:b/>
          <w:bCs/>
        </w:rPr>
        <w:t xml:space="preserve"> in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Czech Republic (</w:t>
      </w:r>
      <w:proofErr w:type="spellStart"/>
      <w:r w:rsidRPr="008B40CA">
        <w:rPr>
          <w:b/>
          <w:bCs/>
        </w:rPr>
        <w:t>legislation</w:t>
      </w:r>
      <w:proofErr w:type="spellEnd"/>
      <w:r w:rsidRPr="008B40CA">
        <w:rPr>
          <w:b/>
          <w:bCs/>
        </w:rPr>
        <w:t xml:space="preserve">, </w:t>
      </w:r>
      <w:proofErr w:type="spellStart"/>
      <w:r w:rsidRPr="008B40CA">
        <w:rPr>
          <w:b/>
          <w:bCs/>
        </w:rPr>
        <w:t>research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evaluation</w:t>
      </w:r>
      <w:proofErr w:type="spellEnd"/>
      <w:r w:rsidRPr="008B40CA">
        <w:rPr>
          <w:b/>
          <w:bCs/>
        </w:rPr>
        <w:t xml:space="preserve"> et al.)</w:t>
      </w:r>
      <w:r w:rsidRPr="008B40CA">
        <w:t> </w:t>
      </w:r>
    </w:p>
    <w:p w14:paraId="7108D409" w14:textId="77777777" w:rsidR="007955CB" w:rsidRPr="008B40CA" w:rsidRDefault="007955CB" w:rsidP="00942861">
      <w:pPr>
        <w:pStyle w:val="Bezmezer"/>
        <w:numPr>
          <w:ilvl w:val="0"/>
          <w:numId w:val="23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Recommendations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from</w:t>
      </w:r>
      <w:proofErr w:type="spellEnd"/>
      <w:r w:rsidRPr="008B40CA">
        <w:rPr>
          <w:b/>
          <w:bCs/>
        </w:rPr>
        <w:t xml:space="preserve"> ISAB </w:t>
      </w:r>
      <w:proofErr w:type="spellStart"/>
      <w:r w:rsidRPr="008B40CA">
        <w:rPr>
          <w:b/>
          <w:bCs/>
        </w:rPr>
        <w:t>concerning</w:t>
      </w:r>
      <w:proofErr w:type="spellEnd"/>
      <w:r w:rsidRPr="008B40CA">
        <w:rPr>
          <w:b/>
          <w:bCs/>
        </w:rPr>
        <w:t xml:space="preserve"> support </w:t>
      </w:r>
      <w:proofErr w:type="spellStart"/>
      <w:r w:rsidRPr="008B40CA">
        <w:rPr>
          <w:b/>
          <w:bCs/>
        </w:rPr>
        <w:t>for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research</w:t>
      </w:r>
      <w:proofErr w:type="spellEnd"/>
      <w:r w:rsidRPr="008B40CA">
        <w:rPr>
          <w:b/>
          <w:bCs/>
        </w:rPr>
        <w:t xml:space="preserve"> excellence</w:t>
      </w:r>
      <w:r w:rsidRPr="008B40CA">
        <w:t> </w:t>
      </w:r>
    </w:p>
    <w:p w14:paraId="7ABB6017" w14:textId="77777777" w:rsidR="007955CB" w:rsidRPr="008B40CA" w:rsidRDefault="007955CB" w:rsidP="00942861">
      <w:pPr>
        <w:pStyle w:val="Bezmezer"/>
        <w:numPr>
          <w:ilvl w:val="0"/>
          <w:numId w:val="23"/>
        </w:numPr>
        <w:spacing w:before="120" w:after="120" w:line="276" w:lineRule="auto"/>
        <w:jc w:val="left"/>
      </w:pPr>
      <w:proofErr w:type="spellStart"/>
      <w:r w:rsidRPr="008B40CA">
        <w:rPr>
          <w:b/>
          <w:bCs/>
        </w:rPr>
        <w:t>Recommendations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from</w:t>
      </w:r>
      <w:proofErr w:type="spellEnd"/>
      <w:r w:rsidRPr="008B40CA">
        <w:rPr>
          <w:b/>
          <w:bCs/>
        </w:rPr>
        <w:t xml:space="preserve"> ISAB </w:t>
      </w:r>
      <w:proofErr w:type="spellStart"/>
      <w:r w:rsidRPr="008B40CA">
        <w:rPr>
          <w:b/>
          <w:bCs/>
        </w:rPr>
        <w:t>concerning</w:t>
      </w:r>
      <w:proofErr w:type="spellEnd"/>
      <w:r w:rsidRPr="008B40CA">
        <w:rPr>
          <w:b/>
          <w:bCs/>
        </w:rPr>
        <w:t xml:space="preserve"> diversity and </w:t>
      </w:r>
      <w:proofErr w:type="spellStart"/>
      <w:r w:rsidRPr="008B40CA">
        <w:rPr>
          <w:b/>
          <w:bCs/>
        </w:rPr>
        <w:t>openness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research</w:t>
      </w:r>
      <w:proofErr w:type="spellEnd"/>
      <w:r w:rsidRPr="008B40CA">
        <w:rPr>
          <w:b/>
          <w:bCs/>
        </w:rPr>
        <w:t xml:space="preserve"> environment</w:t>
      </w:r>
      <w:r w:rsidRPr="008B40CA">
        <w:t> </w:t>
      </w:r>
    </w:p>
    <w:p w14:paraId="3A49FD91" w14:textId="3C3B4519" w:rsidR="007955CB" w:rsidRPr="00942861" w:rsidRDefault="007955CB" w:rsidP="00942861">
      <w:pPr>
        <w:pStyle w:val="Bezmezer"/>
        <w:numPr>
          <w:ilvl w:val="0"/>
          <w:numId w:val="23"/>
        </w:numPr>
        <w:spacing w:before="120" w:after="240" w:line="276" w:lineRule="auto"/>
        <w:ind w:left="714" w:hanging="357"/>
        <w:jc w:val="left"/>
      </w:pPr>
      <w:proofErr w:type="spellStart"/>
      <w:r w:rsidRPr="008B40CA">
        <w:rPr>
          <w:b/>
          <w:bCs/>
        </w:rPr>
        <w:t>Miscellaneous</w:t>
      </w:r>
      <w:proofErr w:type="spellEnd"/>
      <w:r w:rsidRPr="008B40CA">
        <w:rPr>
          <w:b/>
          <w:bCs/>
        </w:rPr>
        <w:t xml:space="preserve"> (</w:t>
      </w:r>
      <w:proofErr w:type="spellStart"/>
      <w:r w:rsidRPr="008B40CA">
        <w:rPr>
          <w:b/>
          <w:bCs/>
        </w:rPr>
        <w:t>members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ISAB + </w:t>
      </w:r>
      <w:proofErr w:type="spellStart"/>
      <w:r w:rsidRPr="008B40CA">
        <w:rPr>
          <w:b/>
          <w:bCs/>
        </w:rPr>
        <w:t>members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of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the</w:t>
      </w:r>
      <w:proofErr w:type="spellEnd"/>
      <w:r w:rsidRPr="008B40CA">
        <w:rPr>
          <w:b/>
          <w:bCs/>
        </w:rPr>
        <w:t xml:space="preserve"> </w:t>
      </w:r>
      <w:proofErr w:type="spellStart"/>
      <w:r w:rsidRPr="008B40CA">
        <w:rPr>
          <w:b/>
          <w:bCs/>
        </w:rPr>
        <w:t>Council</w:t>
      </w:r>
      <w:proofErr w:type="spellEnd"/>
      <w:r w:rsidRPr="008B40CA">
        <w:rPr>
          <w:b/>
          <w:bCs/>
        </w:rPr>
        <w:t>)</w:t>
      </w:r>
      <w:r w:rsidRPr="008B40CA">
        <w:t> </w:t>
      </w:r>
    </w:p>
    <w:p w14:paraId="4D20142D" w14:textId="1BC8A327" w:rsidR="004B6669" w:rsidRPr="008B40CA" w:rsidRDefault="004B6669" w:rsidP="00C872D7">
      <w:pPr>
        <w:rPr>
          <w:b/>
        </w:rPr>
      </w:pPr>
      <w:r w:rsidRPr="008B40CA">
        <w:rPr>
          <w:b/>
        </w:rPr>
        <w:t xml:space="preserve">Část </w:t>
      </w:r>
      <w:r w:rsidR="00047C6B" w:rsidRPr="008B40CA">
        <w:rPr>
          <w:b/>
        </w:rPr>
        <w:t>2</w:t>
      </w:r>
    </w:p>
    <w:p w14:paraId="33C113E3" w14:textId="307A1555" w:rsidR="00846A7A" w:rsidRPr="008B40CA" w:rsidRDefault="00047C6B" w:rsidP="004D34BE">
      <w:pPr>
        <w:pStyle w:val="Odstavecseseznamem"/>
        <w:numPr>
          <w:ilvl w:val="0"/>
          <w:numId w:val="24"/>
        </w:numPr>
        <w:rPr>
          <w:bCs/>
        </w:rPr>
      </w:pPr>
      <w:r w:rsidRPr="008B40CA">
        <w:rPr>
          <w:bCs/>
        </w:rPr>
        <w:t xml:space="preserve">Společná část jednání </w:t>
      </w:r>
      <w:r w:rsidR="00D93750" w:rsidRPr="008B40CA">
        <w:rPr>
          <w:bCs/>
        </w:rPr>
        <w:t xml:space="preserve">členů ISAB a RVVI začala slavnostním předáním jmenovacích dekretů přítomným </w:t>
      </w:r>
      <w:r w:rsidR="004F0534">
        <w:rPr>
          <w:bCs/>
        </w:rPr>
        <w:t xml:space="preserve">novým </w:t>
      </w:r>
      <w:r w:rsidR="00D93750" w:rsidRPr="008B40CA">
        <w:rPr>
          <w:bCs/>
        </w:rPr>
        <w:t>členům ISAB z rukou náměstků ministra pro vědu, výzkum a</w:t>
      </w:r>
      <w:r w:rsidR="00FA48BD">
        <w:rPr>
          <w:bCs/>
        </w:rPr>
        <w:t> </w:t>
      </w:r>
      <w:r w:rsidR="00D93750" w:rsidRPr="008B40CA">
        <w:rPr>
          <w:bCs/>
        </w:rPr>
        <w:t>inovace</w:t>
      </w:r>
      <w:r w:rsidR="003E41C1" w:rsidRPr="008B40CA">
        <w:rPr>
          <w:bCs/>
        </w:rPr>
        <w:t>,</w:t>
      </w:r>
      <w:r w:rsidR="00FF5E49" w:rsidRPr="008B40CA">
        <w:rPr>
          <w:bCs/>
        </w:rPr>
        <w:t xml:space="preserve"> Mgr. Jany Havlíkové a </w:t>
      </w:r>
      <w:r w:rsidR="00011E01" w:rsidRPr="008B40CA">
        <w:rPr>
          <w:bCs/>
        </w:rPr>
        <w:t>PhDr. Pavla Dolečka, Ph.D.</w:t>
      </w:r>
    </w:p>
    <w:p w14:paraId="64436F9C" w14:textId="3012A98D" w:rsidR="003B308C" w:rsidRPr="008B40CA" w:rsidRDefault="00CC65DD" w:rsidP="00CC65DD">
      <w:pPr>
        <w:pStyle w:val="Odstavecseseznamem"/>
        <w:rPr>
          <w:bCs/>
        </w:rPr>
      </w:pPr>
      <w:r w:rsidRPr="008B40CA">
        <w:rPr>
          <w:bCs/>
        </w:rPr>
        <w:t>Následně se stručně představili přítomní členové RVVI</w:t>
      </w:r>
      <w:r w:rsidR="00100718" w:rsidRPr="008B40CA">
        <w:rPr>
          <w:bCs/>
        </w:rPr>
        <w:t xml:space="preserve">, zpravodajka podala </w:t>
      </w:r>
      <w:r w:rsidR="000C16B6" w:rsidRPr="008B40CA">
        <w:rPr>
          <w:bCs/>
        </w:rPr>
        <w:t xml:space="preserve">přehled povinností </w:t>
      </w:r>
      <w:r w:rsidR="009B49B4" w:rsidRPr="008B40CA">
        <w:rPr>
          <w:bCs/>
        </w:rPr>
        <w:t>a pravomocí Rady</w:t>
      </w:r>
      <w:r w:rsidR="00BF28C4" w:rsidRPr="008B40CA">
        <w:rPr>
          <w:bCs/>
        </w:rPr>
        <w:t xml:space="preserve"> i </w:t>
      </w:r>
      <w:r w:rsidR="004F0534">
        <w:rPr>
          <w:bCs/>
        </w:rPr>
        <w:t>ISAB</w:t>
      </w:r>
      <w:r w:rsidR="003B308C" w:rsidRPr="008B40CA">
        <w:rPr>
          <w:bCs/>
        </w:rPr>
        <w:t xml:space="preserve"> a </w:t>
      </w:r>
      <w:r w:rsidR="004F0534">
        <w:rPr>
          <w:bCs/>
        </w:rPr>
        <w:t xml:space="preserve">představila principy </w:t>
      </w:r>
      <w:r w:rsidR="003B308C" w:rsidRPr="008B40CA">
        <w:rPr>
          <w:bCs/>
        </w:rPr>
        <w:t>jejich vzájemné spolupráce</w:t>
      </w:r>
      <w:r w:rsidR="009B49B4" w:rsidRPr="008B40CA">
        <w:rPr>
          <w:bCs/>
        </w:rPr>
        <w:t xml:space="preserve">. </w:t>
      </w:r>
    </w:p>
    <w:p w14:paraId="0161757A" w14:textId="77777777" w:rsidR="0065322C" w:rsidRPr="008B40CA" w:rsidRDefault="0065322C" w:rsidP="00CC65DD">
      <w:pPr>
        <w:pStyle w:val="Odstavecseseznamem"/>
        <w:rPr>
          <w:bCs/>
        </w:rPr>
      </w:pPr>
    </w:p>
    <w:p w14:paraId="3B8DF52F" w14:textId="3398A5EE" w:rsidR="00CC65DD" w:rsidRPr="008B40CA" w:rsidRDefault="009B49B4" w:rsidP="003B308C">
      <w:pPr>
        <w:pStyle w:val="Odstavecseseznamem"/>
        <w:numPr>
          <w:ilvl w:val="0"/>
          <w:numId w:val="24"/>
        </w:numPr>
        <w:rPr>
          <w:bCs/>
        </w:rPr>
      </w:pPr>
      <w:r w:rsidRPr="008B40CA">
        <w:rPr>
          <w:bCs/>
        </w:rPr>
        <w:t>H</w:t>
      </w:r>
      <w:r w:rsidR="00486F8F" w:rsidRPr="008B40CA">
        <w:rPr>
          <w:bCs/>
        </w:rPr>
        <w:t xml:space="preserve">lavní část programu pokračovala prezentací </w:t>
      </w:r>
      <w:r w:rsidR="0060649E" w:rsidRPr="008B40CA">
        <w:rPr>
          <w:b/>
        </w:rPr>
        <w:t xml:space="preserve">Současný vývoj </w:t>
      </w:r>
      <w:r w:rsidR="001C37D9" w:rsidRPr="008B40CA">
        <w:rPr>
          <w:b/>
        </w:rPr>
        <w:t>výzkumné politiky v České republice</w:t>
      </w:r>
      <w:r w:rsidR="004025B8" w:rsidRPr="008B40CA">
        <w:rPr>
          <w:bCs/>
        </w:rPr>
        <w:t xml:space="preserve">, ke kterým se průběžně </w:t>
      </w:r>
      <w:r w:rsidR="00B16323" w:rsidRPr="008B40CA">
        <w:rPr>
          <w:bCs/>
        </w:rPr>
        <w:t>členové ISAB i RVVI vyjadřovali.</w:t>
      </w:r>
    </w:p>
    <w:p w14:paraId="09D30AF5" w14:textId="02B4164B" w:rsidR="00EA5DD3" w:rsidRPr="008B40CA" w:rsidRDefault="00B16323" w:rsidP="00CC65DD">
      <w:pPr>
        <w:pStyle w:val="Odstavecseseznamem"/>
        <w:rPr>
          <w:bCs/>
        </w:rPr>
      </w:pPr>
      <w:r w:rsidRPr="008B40CA">
        <w:rPr>
          <w:bCs/>
        </w:rPr>
        <w:t>Témata prezentace</w:t>
      </w:r>
      <w:r w:rsidR="00EA5DD3" w:rsidRPr="008B40CA">
        <w:rPr>
          <w:bCs/>
        </w:rPr>
        <w:t>:</w:t>
      </w:r>
    </w:p>
    <w:p w14:paraId="637E2259" w14:textId="645BFD94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A</w:t>
      </w:r>
      <w:r w:rsidR="007724DD" w:rsidRPr="008B40CA">
        <w:rPr>
          <w:bCs/>
        </w:rPr>
        <w:t>.   Státní rozpočet VVI na období 2024+</w:t>
      </w:r>
    </w:p>
    <w:p w14:paraId="78F8A12C" w14:textId="381C1073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B</w:t>
      </w:r>
      <w:r w:rsidR="007724DD" w:rsidRPr="008B40CA">
        <w:rPr>
          <w:bCs/>
        </w:rPr>
        <w:t>.   Nový zákon o výzkumu, vývoji, inovacích a transferu znalostí</w:t>
      </w:r>
    </w:p>
    <w:p w14:paraId="754C03F3" w14:textId="27AFE505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C</w:t>
      </w:r>
      <w:r w:rsidR="007724DD" w:rsidRPr="008B40CA">
        <w:rPr>
          <w:bCs/>
        </w:rPr>
        <w:t>.   Novela zákona o veřejných výzkumných organizacích</w:t>
      </w:r>
    </w:p>
    <w:p w14:paraId="004081EF" w14:textId="21F1B11B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D</w:t>
      </w:r>
      <w:r w:rsidR="007724DD" w:rsidRPr="008B40CA">
        <w:rPr>
          <w:bCs/>
        </w:rPr>
        <w:t>.   Pracovní skupina Lidé ve vědě</w:t>
      </w:r>
    </w:p>
    <w:p w14:paraId="45C55CA8" w14:textId="4BD9CE04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E</w:t>
      </w:r>
      <w:r w:rsidR="007724DD" w:rsidRPr="008B40CA">
        <w:rPr>
          <w:bCs/>
        </w:rPr>
        <w:t>.   Pracovní skupina Transfer znalostí</w:t>
      </w:r>
    </w:p>
    <w:p w14:paraId="3F8060AA" w14:textId="0430EF61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F</w:t>
      </w:r>
      <w:r w:rsidR="007724DD" w:rsidRPr="008B40CA">
        <w:rPr>
          <w:bCs/>
        </w:rPr>
        <w:t>.    Metodika hodnocení výzkumných organizací</w:t>
      </w:r>
    </w:p>
    <w:p w14:paraId="3B09347F" w14:textId="4E06FFC6" w:rsidR="007724DD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G</w:t>
      </w:r>
      <w:r w:rsidR="007724DD" w:rsidRPr="008B40CA">
        <w:rPr>
          <w:bCs/>
        </w:rPr>
        <w:t>.   Národní priority orientovaného výzkumu</w:t>
      </w:r>
    </w:p>
    <w:p w14:paraId="01DF45D9" w14:textId="4F35D7F1" w:rsidR="00EA5DD3" w:rsidRPr="008B40CA" w:rsidRDefault="00A020AC" w:rsidP="007724DD">
      <w:pPr>
        <w:pStyle w:val="Odstavecseseznamem"/>
        <w:rPr>
          <w:bCs/>
        </w:rPr>
      </w:pPr>
      <w:r w:rsidRPr="008B40CA">
        <w:rPr>
          <w:bCs/>
        </w:rPr>
        <w:t>H</w:t>
      </w:r>
      <w:r w:rsidR="007724DD" w:rsidRPr="008B40CA">
        <w:rPr>
          <w:bCs/>
        </w:rPr>
        <w:t>.   Nové programy cílené podpory</w:t>
      </w:r>
    </w:p>
    <w:p w14:paraId="7A05AD2F" w14:textId="77777777" w:rsidR="00A020AC" w:rsidRPr="008B40CA" w:rsidRDefault="00A020AC" w:rsidP="007724DD">
      <w:pPr>
        <w:pStyle w:val="Odstavecseseznamem"/>
        <w:rPr>
          <w:bCs/>
        </w:rPr>
      </w:pPr>
    </w:p>
    <w:p w14:paraId="0043491C" w14:textId="5E296827" w:rsidR="00215804" w:rsidRPr="008B40CA" w:rsidRDefault="00215804" w:rsidP="007724DD">
      <w:pPr>
        <w:pStyle w:val="Odstavecseseznamem"/>
        <w:rPr>
          <w:bCs/>
        </w:rPr>
      </w:pPr>
      <w:r w:rsidRPr="008B40CA">
        <w:rPr>
          <w:bCs/>
        </w:rPr>
        <w:t xml:space="preserve">Ad A) </w:t>
      </w:r>
      <w:r w:rsidR="004F0534">
        <w:rPr>
          <w:bCs/>
        </w:rPr>
        <w:t>Byla p</w:t>
      </w:r>
      <w:r w:rsidR="00537664" w:rsidRPr="008B40CA">
        <w:rPr>
          <w:bCs/>
        </w:rPr>
        <w:t>ředstavena role RVVI</w:t>
      </w:r>
      <w:r w:rsidR="00835713" w:rsidRPr="008B40CA">
        <w:rPr>
          <w:bCs/>
        </w:rPr>
        <w:t xml:space="preserve"> při návrhu rozpočtu VVI </w:t>
      </w:r>
      <w:r w:rsidR="00962CFB" w:rsidRPr="008B40CA">
        <w:rPr>
          <w:bCs/>
        </w:rPr>
        <w:t xml:space="preserve">a celkový </w:t>
      </w:r>
      <w:r w:rsidR="0079793F" w:rsidRPr="008B40CA">
        <w:rPr>
          <w:bCs/>
        </w:rPr>
        <w:t>legislativní proces stanovení rozpočtu pro následující rok</w:t>
      </w:r>
      <w:r w:rsidR="004F0534">
        <w:rPr>
          <w:bCs/>
        </w:rPr>
        <w:t xml:space="preserve"> </w:t>
      </w:r>
      <w:r w:rsidR="000A623D">
        <w:rPr>
          <w:bCs/>
        </w:rPr>
        <w:t xml:space="preserve">a </w:t>
      </w:r>
      <w:r w:rsidR="000A623D" w:rsidRPr="008B40CA">
        <w:rPr>
          <w:bCs/>
        </w:rPr>
        <w:t>vysvětlena</w:t>
      </w:r>
      <w:r w:rsidR="00D32A4B" w:rsidRPr="008B40CA">
        <w:rPr>
          <w:bCs/>
        </w:rPr>
        <w:t xml:space="preserve"> celková struktura financování</w:t>
      </w:r>
      <w:r w:rsidR="004F0534">
        <w:rPr>
          <w:bCs/>
        </w:rPr>
        <w:t xml:space="preserve"> VVI v ČR</w:t>
      </w:r>
      <w:r w:rsidR="00BA191A" w:rsidRPr="008B40CA">
        <w:rPr>
          <w:bCs/>
        </w:rPr>
        <w:t xml:space="preserve">: </w:t>
      </w:r>
      <w:r w:rsidR="0050758C" w:rsidRPr="008B40CA">
        <w:t>jedna třetina z veřejných zdrojů, dvě třetiny ze soukromých zdrojů, přičemž veřejné výdaje činí 0,5 % HDP</w:t>
      </w:r>
      <w:r w:rsidR="000862F1" w:rsidRPr="008B40CA">
        <w:t xml:space="preserve"> (celkové výdaje dosahují </w:t>
      </w:r>
      <w:r w:rsidR="00F441E6" w:rsidRPr="008B40CA">
        <w:t>1,83</w:t>
      </w:r>
      <w:r w:rsidR="008B40CA">
        <w:t xml:space="preserve"> </w:t>
      </w:r>
      <w:r w:rsidR="00F441E6" w:rsidRPr="008B40CA">
        <w:t>% HDP).</w:t>
      </w:r>
    </w:p>
    <w:p w14:paraId="35E4F3F4" w14:textId="23CBAE30" w:rsidR="007B4179" w:rsidRPr="008B40CA" w:rsidRDefault="003533F9" w:rsidP="00DA75B3">
      <w:pPr>
        <w:pStyle w:val="Odstavecseseznamem"/>
        <w:numPr>
          <w:ilvl w:val="0"/>
          <w:numId w:val="27"/>
        </w:numPr>
        <w:rPr>
          <w:bCs/>
        </w:rPr>
      </w:pPr>
      <w:r w:rsidRPr="008B40CA">
        <w:rPr>
          <w:bCs/>
        </w:rPr>
        <w:t>B</w:t>
      </w:r>
      <w:r w:rsidR="007B4179" w:rsidRPr="008B40CA">
        <w:rPr>
          <w:bCs/>
        </w:rPr>
        <w:t>yl</w:t>
      </w:r>
      <w:r w:rsidRPr="008B40CA">
        <w:rPr>
          <w:bCs/>
        </w:rPr>
        <w:t xml:space="preserve">o navrženo </w:t>
      </w:r>
      <w:r w:rsidR="001520AF" w:rsidRPr="008B40CA">
        <w:rPr>
          <w:bCs/>
        </w:rPr>
        <w:t xml:space="preserve">upravit </w:t>
      </w:r>
      <w:r w:rsidR="00AE03F1">
        <w:rPr>
          <w:bCs/>
        </w:rPr>
        <w:t>informace k </w:t>
      </w:r>
      <w:r w:rsidR="004F0534">
        <w:rPr>
          <w:bCs/>
        </w:rPr>
        <w:t>rozpoč</w:t>
      </w:r>
      <w:r w:rsidR="00AE03F1">
        <w:rPr>
          <w:bCs/>
        </w:rPr>
        <w:t xml:space="preserve">tu </w:t>
      </w:r>
      <w:r w:rsidR="004F0534">
        <w:rPr>
          <w:bCs/>
        </w:rPr>
        <w:t xml:space="preserve">VVI </w:t>
      </w:r>
      <w:r w:rsidR="001520AF" w:rsidRPr="008B40CA">
        <w:rPr>
          <w:bCs/>
        </w:rPr>
        <w:t>s ohledem na inflaci, aby byl zřetelnější skutečný vývoj financování VVI.</w:t>
      </w:r>
    </w:p>
    <w:p w14:paraId="291ADC68" w14:textId="048857A7" w:rsidR="00F441E6" w:rsidRPr="008B40CA" w:rsidRDefault="00F441E6" w:rsidP="00DA75B3">
      <w:pPr>
        <w:pStyle w:val="Odstavecseseznamem"/>
        <w:numPr>
          <w:ilvl w:val="0"/>
          <w:numId w:val="27"/>
        </w:numPr>
        <w:rPr>
          <w:bCs/>
        </w:rPr>
      </w:pPr>
      <w:r w:rsidRPr="008B40CA">
        <w:rPr>
          <w:bCs/>
        </w:rPr>
        <w:t>Diskuse na téma mož</w:t>
      </w:r>
      <w:r w:rsidR="000C693A" w:rsidRPr="008B40CA">
        <w:rPr>
          <w:bCs/>
        </w:rPr>
        <w:t>nosti</w:t>
      </w:r>
      <w:r w:rsidRPr="008B40CA">
        <w:rPr>
          <w:bCs/>
        </w:rPr>
        <w:t xml:space="preserve"> navýšení financování </w:t>
      </w:r>
      <w:r w:rsidR="000C693A" w:rsidRPr="008B40CA">
        <w:rPr>
          <w:bCs/>
        </w:rPr>
        <w:t xml:space="preserve">VVI </w:t>
      </w:r>
      <w:r w:rsidRPr="008B40CA">
        <w:rPr>
          <w:bCs/>
        </w:rPr>
        <w:t>z veřejných zdrojů</w:t>
      </w:r>
      <w:r w:rsidR="00DA75B3" w:rsidRPr="008B40CA">
        <w:rPr>
          <w:bCs/>
        </w:rPr>
        <w:t xml:space="preserve"> a výhled do</w:t>
      </w:r>
      <w:r w:rsidR="00FA48BD">
        <w:rPr>
          <w:bCs/>
        </w:rPr>
        <w:t> </w:t>
      </w:r>
      <w:r w:rsidR="00DA75B3" w:rsidRPr="008B40CA">
        <w:rPr>
          <w:bCs/>
        </w:rPr>
        <w:t>budoucnosti.</w:t>
      </w:r>
    </w:p>
    <w:p w14:paraId="4BC9782A" w14:textId="3137434A" w:rsidR="00767076" w:rsidRPr="008B40CA" w:rsidRDefault="00E601A0" w:rsidP="006D484D">
      <w:pPr>
        <w:spacing w:before="120" w:after="120"/>
        <w:ind w:left="708"/>
      </w:pPr>
      <w:r w:rsidRPr="008B40CA">
        <w:t xml:space="preserve">Ad B) </w:t>
      </w:r>
      <w:r w:rsidR="008D3B84" w:rsidRPr="008B40CA">
        <w:t>Byl</w:t>
      </w:r>
      <w:r w:rsidR="00E04A23" w:rsidRPr="008B40CA">
        <w:t>y popsány důvody nutnosti nové legislativy</w:t>
      </w:r>
      <w:r w:rsidR="00B31123" w:rsidRPr="008B40CA">
        <w:t xml:space="preserve"> (stáří zákona a četné novelizace</w:t>
      </w:r>
      <w:r w:rsidR="00FF686B" w:rsidRPr="008B40CA">
        <w:t>)</w:t>
      </w:r>
      <w:r w:rsidR="00E04A23" w:rsidRPr="008B40CA">
        <w:t xml:space="preserve"> a</w:t>
      </w:r>
      <w:r w:rsidR="00FA48BD">
        <w:t> </w:t>
      </w:r>
      <w:r w:rsidR="00E04A23" w:rsidRPr="008B40CA">
        <w:t>představeny klíčové prvky návrhu nového zákona</w:t>
      </w:r>
      <w:r w:rsidR="00FF686B" w:rsidRPr="008B40CA">
        <w:t xml:space="preserve"> (</w:t>
      </w:r>
      <w:r w:rsidR="006D484D" w:rsidRPr="008B40CA">
        <w:t>lepší koordinační mechanismy, zlepšení pracovních podmínek pro výzkumné pracovníky, posílení podpory transferu znalostí, nové nástroje na podporu inovací</w:t>
      </w:r>
      <w:r w:rsidR="00AE03F1">
        <w:t>,</w:t>
      </w:r>
      <w:r w:rsidR="006D484D" w:rsidRPr="008B40CA">
        <w:t xml:space="preserve"> snížení administrativní zátěže, rámec pro akademickou odolnost a etiku výzkumu</w:t>
      </w:r>
      <w:r w:rsidR="00444B72" w:rsidRPr="008B40CA">
        <w:t>)</w:t>
      </w:r>
    </w:p>
    <w:p w14:paraId="72E03212" w14:textId="44D589C6" w:rsidR="00444B72" w:rsidRPr="008B40CA" w:rsidRDefault="009C44A5" w:rsidP="00444B72">
      <w:pPr>
        <w:pStyle w:val="Odstavecseseznamem"/>
        <w:numPr>
          <w:ilvl w:val="0"/>
          <w:numId w:val="28"/>
        </w:numPr>
        <w:spacing w:before="120" w:after="120"/>
      </w:pPr>
      <w:r w:rsidRPr="008B40CA">
        <w:t>Navrhované změny byly přijaty pozitivně.</w:t>
      </w:r>
    </w:p>
    <w:p w14:paraId="33C6269E" w14:textId="6A3F04F4" w:rsidR="009C44A5" w:rsidRPr="008B40CA" w:rsidRDefault="00884A4F" w:rsidP="00444B72">
      <w:pPr>
        <w:pStyle w:val="Odstavecseseznamem"/>
        <w:numPr>
          <w:ilvl w:val="0"/>
          <w:numId w:val="28"/>
        </w:numPr>
        <w:spacing w:before="120" w:after="120"/>
      </w:pPr>
      <w:r w:rsidRPr="008B40CA">
        <w:t>Debata na téma návratnosti finančních prostředků investovaných do VVI a</w:t>
      </w:r>
      <w:r w:rsidR="00FA48BD">
        <w:t> </w:t>
      </w:r>
      <w:r w:rsidR="00350F50" w:rsidRPr="008B40CA">
        <w:t>přerozdělování z</w:t>
      </w:r>
      <w:r w:rsidR="0067271B" w:rsidRPr="008B40CA">
        <w:t>isk</w:t>
      </w:r>
      <w:r w:rsidR="002D0E24" w:rsidRPr="008B40CA">
        <w:t>ů</w:t>
      </w:r>
      <w:r w:rsidR="00E21B6C" w:rsidRPr="008B40CA">
        <w:t xml:space="preserve">. Představeny </w:t>
      </w:r>
      <w:r w:rsidR="004F0534">
        <w:t xml:space="preserve">byly </w:t>
      </w:r>
      <w:r w:rsidR="00E21B6C" w:rsidRPr="008B40CA">
        <w:t xml:space="preserve">některé zahraniční zkušenosti, stejně </w:t>
      </w:r>
      <w:r w:rsidR="00D455A4">
        <w:t xml:space="preserve">jako </w:t>
      </w:r>
      <w:r w:rsidR="001E32A3" w:rsidRPr="008B40CA">
        <w:t>nové nástroje podpory v</w:t>
      </w:r>
      <w:r w:rsidR="004F0534">
        <w:t> </w:t>
      </w:r>
      <w:r w:rsidR="004F0534" w:rsidRPr="008B40CA">
        <w:t>Česk</w:t>
      </w:r>
      <w:r w:rsidR="004F0534">
        <w:t>é republice</w:t>
      </w:r>
      <w:r w:rsidR="001E32A3" w:rsidRPr="008B40CA">
        <w:t>.</w:t>
      </w:r>
    </w:p>
    <w:p w14:paraId="363A4801" w14:textId="1C885CE9" w:rsidR="009E08B0" w:rsidRPr="008B40CA" w:rsidRDefault="00B00786" w:rsidP="00B00786">
      <w:pPr>
        <w:spacing w:before="120" w:after="120"/>
        <w:ind w:left="708"/>
      </w:pPr>
      <w:r w:rsidRPr="008B40CA">
        <w:t xml:space="preserve">Ad C) </w:t>
      </w:r>
      <w:r w:rsidR="006C59F6" w:rsidRPr="008B40CA">
        <w:t xml:space="preserve">Představena </w:t>
      </w:r>
      <w:r w:rsidR="004F0534">
        <w:t xml:space="preserve">byla </w:t>
      </w:r>
      <w:r w:rsidR="006C59F6" w:rsidRPr="008B40CA">
        <w:t xml:space="preserve">struktura </w:t>
      </w:r>
      <w:r w:rsidR="00BA7CF6" w:rsidRPr="008B40CA">
        <w:t>výzkumných institucí v </w:t>
      </w:r>
      <w:r w:rsidR="004F0534" w:rsidRPr="008B40CA">
        <w:t>Čes</w:t>
      </w:r>
      <w:r w:rsidR="004F0534">
        <w:t>ké republice</w:t>
      </w:r>
      <w:r w:rsidR="004F0534" w:rsidRPr="008B40CA">
        <w:t xml:space="preserve"> </w:t>
      </w:r>
      <w:r w:rsidR="00BA7CF6" w:rsidRPr="008B40CA">
        <w:t xml:space="preserve">a </w:t>
      </w:r>
      <w:r w:rsidR="00D44B4A" w:rsidRPr="008B40CA">
        <w:t>novelizace zákona o veřejných výzkumných institucích.</w:t>
      </w:r>
    </w:p>
    <w:p w14:paraId="14EF404D" w14:textId="3FC12068" w:rsidR="00D86827" w:rsidRPr="008B40CA" w:rsidRDefault="00D86827" w:rsidP="00B00786">
      <w:pPr>
        <w:spacing w:before="120" w:after="120"/>
        <w:ind w:left="708"/>
      </w:pPr>
      <w:r w:rsidRPr="008B40CA">
        <w:t xml:space="preserve">Ad D) </w:t>
      </w:r>
      <w:r w:rsidR="00AE03F1">
        <w:t>V</w:t>
      </w:r>
      <w:r w:rsidR="008A7942" w:rsidRPr="008B40CA">
        <w:t> tématu Lidé ve vědě byl</w:t>
      </w:r>
      <w:r w:rsidR="00AE03F1">
        <w:t>y prezentovány údaje o zastoupení genderových a</w:t>
      </w:r>
      <w:r w:rsidR="00FA48BD">
        <w:t> </w:t>
      </w:r>
      <w:proofErr w:type="spellStart"/>
      <w:r w:rsidR="00AE03F1">
        <w:t>vědeckostatusových</w:t>
      </w:r>
      <w:proofErr w:type="spellEnd"/>
      <w:r w:rsidR="00AE03F1">
        <w:t xml:space="preserve"> kategorií ve výzkumném prostředí ČR. Byl</w:t>
      </w:r>
      <w:r w:rsidR="008A7942" w:rsidRPr="008B40CA">
        <w:t xml:space="preserve">o poznamenáno, že by Česká republika </w:t>
      </w:r>
      <w:r w:rsidR="00B0321D" w:rsidRPr="008B40CA">
        <w:t xml:space="preserve">měla více podpořit české studenty doktorských programů, </w:t>
      </w:r>
      <w:r w:rsidR="00AE03F1">
        <w:t xml:space="preserve">a to i vzhledem </w:t>
      </w:r>
      <w:r w:rsidR="00B0321D" w:rsidRPr="008B40CA">
        <w:t>nárůst</w:t>
      </w:r>
      <w:r w:rsidR="00AE03F1">
        <w:t>u</w:t>
      </w:r>
      <w:r w:rsidR="00B0321D" w:rsidRPr="008B40CA">
        <w:t xml:space="preserve"> počtu zahraničních doktorandů a současně významn</w:t>
      </w:r>
      <w:r w:rsidR="00AE03F1">
        <w:t>ému</w:t>
      </w:r>
      <w:r w:rsidR="00B0321D" w:rsidRPr="008B40CA">
        <w:t xml:space="preserve"> pokles</w:t>
      </w:r>
      <w:r w:rsidR="00AE03F1">
        <w:t>u</w:t>
      </w:r>
      <w:r w:rsidR="00B0321D" w:rsidRPr="008B40CA">
        <w:t xml:space="preserve"> českých</w:t>
      </w:r>
      <w:r w:rsidR="00AE03F1">
        <w:t xml:space="preserve">. </w:t>
      </w:r>
    </w:p>
    <w:p w14:paraId="207A22B2" w14:textId="1A52085B" w:rsidR="008E456D" w:rsidRPr="008B40CA" w:rsidRDefault="008E456D" w:rsidP="008E456D">
      <w:pPr>
        <w:pStyle w:val="Odstavecseseznamem"/>
        <w:numPr>
          <w:ilvl w:val="0"/>
          <w:numId w:val="29"/>
        </w:numPr>
        <w:spacing w:before="120" w:after="120"/>
      </w:pPr>
      <w:r w:rsidRPr="008B40CA">
        <w:t>Debata na téma</w:t>
      </w:r>
      <w:r w:rsidR="00AE03F1">
        <w:t>,</w:t>
      </w:r>
      <w:r w:rsidRPr="008B40CA">
        <w:t xml:space="preserve"> jak komerční sféra </w:t>
      </w:r>
      <w:r w:rsidR="00A208B3" w:rsidRPr="008B40CA">
        <w:t xml:space="preserve">(firmy) přispívá </w:t>
      </w:r>
      <w:r w:rsidR="009B5228" w:rsidRPr="008B40CA">
        <w:t>k podpoře doktorandů</w:t>
      </w:r>
      <w:r w:rsidR="00E150D5" w:rsidRPr="008B40CA">
        <w:t>, porovnání se zahraničím.</w:t>
      </w:r>
    </w:p>
    <w:p w14:paraId="206F5424" w14:textId="061660D3" w:rsidR="003E6DFD" w:rsidRPr="008B40CA" w:rsidRDefault="003E6DFD" w:rsidP="003E6DFD">
      <w:pPr>
        <w:spacing w:before="120" w:after="120"/>
        <w:ind w:left="708"/>
      </w:pPr>
      <w:r w:rsidRPr="008B40CA">
        <w:t xml:space="preserve">Ad E) </w:t>
      </w:r>
      <w:r w:rsidR="00CB4BFA" w:rsidRPr="008B40CA">
        <w:t xml:space="preserve">Prof. Fusek </w:t>
      </w:r>
      <w:r w:rsidR="00826FF4" w:rsidRPr="008B40CA">
        <w:t>poskyt</w:t>
      </w:r>
      <w:r w:rsidR="00826FF4">
        <w:t>l</w:t>
      </w:r>
      <w:r w:rsidR="00826FF4" w:rsidRPr="008B40CA">
        <w:t xml:space="preserve"> </w:t>
      </w:r>
      <w:r w:rsidR="00E17C7D" w:rsidRPr="008B40CA">
        <w:t>historický kontext tématu a cíle</w:t>
      </w:r>
      <w:r w:rsidR="00AE03F1">
        <w:t xml:space="preserve"> a </w:t>
      </w:r>
      <w:r w:rsidR="00076C19" w:rsidRPr="008B40CA">
        <w:t>potřeby</w:t>
      </w:r>
      <w:r w:rsidR="00E17C7D" w:rsidRPr="008B40CA">
        <w:t xml:space="preserve"> do </w:t>
      </w:r>
      <w:r w:rsidR="00826FF4" w:rsidRPr="008B40CA">
        <w:t>budoucn</w:t>
      </w:r>
      <w:r w:rsidR="00826FF4">
        <w:t>osti</w:t>
      </w:r>
      <w:r w:rsidR="00E17C7D" w:rsidRPr="008B40CA">
        <w:t>.</w:t>
      </w:r>
      <w:r w:rsidR="00AC0DBC" w:rsidRPr="008B40CA">
        <w:t xml:space="preserve"> Snaha o nastavení kvalitního ek</w:t>
      </w:r>
      <w:r w:rsidR="00760192" w:rsidRPr="008B40CA">
        <w:t xml:space="preserve">osystému transferu </w:t>
      </w:r>
      <w:r w:rsidR="00A72967" w:rsidRPr="008B40CA">
        <w:t>znalostí</w:t>
      </w:r>
      <w:r w:rsidR="00800E66" w:rsidRPr="008B40CA">
        <w:t xml:space="preserve"> </w:t>
      </w:r>
      <w:r w:rsidR="00760192" w:rsidRPr="008B40CA">
        <w:t>a</w:t>
      </w:r>
      <w:r w:rsidR="00DF7BC0" w:rsidRPr="008B40CA">
        <w:t xml:space="preserve"> související nutnost provést řadu změn v</w:t>
      </w:r>
      <w:r w:rsidR="0088215B" w:rsidRPr="008B40CA">
        <w:t> </w:t>
      </w:r>
      <w:r w:rsidR="00DF7BC0" w:rsidRPr="008B40CA">
        <w:t>legislativě</w:t>
      </w:r>
      <w:r w:rsidR="0088215B" w:rsidRPr="008B40CA">
        <w:t xml:space="preserve">, jelikož </w:t>
      </w:r>
      <w:r w:rsidR="004F0534" w:rsidRPr="008B40CA">
        <w:t>Česk</w:t>
      </w:r>
      <w:r w:rsidR="004F0534">
        <w:t>á republika</w:t>
      </w:r>
      <w:r w:rsidR="004F0534" w:rsidRPr="008B40CA">
        <w:t xml:space="preserve"> </w:t>
      </w:r>
      <w:r w:rsidR="00826FF4">
        <w:t xml:space="preserve">v tomto směru </w:t>
      </w:r>
      <w:r w:rsidR="0088215B" w:rsidRPr="008B40CA">
        <w:t>zaostává za z</w:t>
      </w:r>
      <w:r w:rsidR="000B4B24" w:rsidRPr="008B40CA">
        <w:t>ápadní Evropou</w:t>
      </w:r>
      <w:r w:rsidR="00DF7BC0" w:rsidRPr="008B40CA">
        <w:t>.</w:t>
      </w:r>
    </w:p>
    <w:p w14:paraId="4D3872E6" w14:textId="4545DD0C" w:rsidR="002B5660" w:rsidRDefault="002B5660" w:rsidP="002B5660">
      <w:pPr>
        <w:pStyle w:val="Odstavecseseznamem"/>
        <w:numPr>
          <w:ilvl w:val="0"/>
          <w:numId w:val="29"/>
        </w:numPr>
        <w:spacing w:before="120" w:after="120"/>
      </w:pPr>
      <w:r w:rsidRPr="008B40CA">
        <w:t xml:space="preserve">Diskuse na téma </w:t>
      </w:r>
      <w:r w:rsidR="00651CB3" w:rsidRPr="008B40CA">
        <w:t>nízk</w:t>
      </w:r>
      <w:r w:rsidR="00AE03F1">
        <w:t>é</w:t>
      </w:r>
      <w:r w:rsidR="00651CB3" w:rsidRPr="008B40CA">
        <w:t xml:space="preserve"> ochot</w:t>
      </w:r>
      <w:r w:rsidR="00AE03F1">
        <w:t>y</w:t>
      </w:r>
      <w:r w:rsidR="00CC39CE" w:rsidRPr="008B40CA">
        <w:t xml:space="preserve"> k</w:t>
      </w:r>
      <w:r w:rsidR="00650E22" w:rsidRPr="008B40CA">
        <w:t> </w:t>
      </w:r>
      <w:r w:rsidR="00CC39CE" w:rsidRPr="008B40CA">
        <w:t>risk</w:t>
      </w:r>
      <w:r w:rsidR="00650E22" w:rsidRPr="008B40CA">
        <w:t xml:space="preserve">ování a </w:t>
      </w:r>
      <w:r w:rsidR="004F59CC" w:rsidRPr="008B40CA">
        <w:t>konzervativní</w:t>
      </w:r>
      <w:r w:rsidR="00AE03F1">
        <w:t>ho</w:t>
      </w:r>
      <w:r w:rsidR="00650E22" w:rsidRPr="008B40CA">
        <w:t xml:space="preserve"> podnikatelské</w:t>
      </w:r>
      <w:r w:rsidR="00AE03F1">
        <w:t>ho</w:t>
      </w:r>
      <w:r w:rsidR="00650E22" w:rsidRPr="008B40CA">
        <w:t xml:space="preserve"> prostředí v České republice</w:t>
      </w:r>
      <w:r w:rsidR="009F758A" w:rsidRPr="008B40CA">
        <w:t>, neprovázanost</w:t>
      </w:r>
      <w:r w:rsidR="00AE03F1">
        <w:t>i</w:t>
      </w:r>
      <w:r w:rsidR="009F758A" w:rsidRPr="008B40CA">
        <w:t xml:space="preserve"> akademického prostředí s potřebou komercializace výsledků.</w:t>
      </w:r>
    </w:p>
    <w:p w14:paraId="3E93D0E8" w14:textId="63CF3083" w:rsidR="000D1A43" w:rsidRPr="008B40CA" w:rsidRDefault="000D1A43" w:rsidP="002B5660">
      <w:pPr>
        <w:pStyle w:val="Odstavecseseznamem"/>
        <w:numPr>
          <w:ilvl w:val="0"/>
          <w:numId w:val="29"/>
        </w:numPr>
        <w:spacing w:before="120" w:after="120"/>
      </w:pPr>
      <w:r>
        <w:t xml:space="preserve">Diskuse o definici a formách transferu v SSH oborech. </w:t>
      </w:r>
    </w:p>
    <w:p w14:paraId="5C448D88" w14:textId="4DC736BD" w:rsidR="0069477C" w:rsidRPr="008B40CA" w:rsidRDefault="00B7112B" w:rsidP="002B5660">
      <w:pPr>
        <w:pStyle w:val="Odstavecseseznamem"/>
        <w:numPr>
          <w:ilvl w:val="0"/>
          <w:numId w:val="29"/>
        </w:numPr>
        <w:spacing w:before="120" w:after="120"/>
      </w:pPr>
      <w:r w:rsidRPr="008B40CA">
        <w:lastRenderedPageBreak/>
        <w:t>Doporučení konsolidovat financující agentury –</w:t>
      </w:r>
      <w:r w:rsidR="00826FF4">
        <w:t xml:space="preserve"> </w:t>
      </w:r>
      <w:r w:rsidRPr="008B40CA">
        <w:t>jedna pro základní výzkum a jedna pro aplikovaný výzkum (s výjimkou obrany a bezpečnosti) – podle finského modelu profesionálních agentur, které si tak mohou dovolit vysoce kvalitní hodnot</w:t>
      </w:r>
      <w:r w:rsidR="00826FF4">
        <w:t>i</w:t>
      </w:r>
      <w:r w:rsidRPr="008B40CA">
        <w:t>cí komise.</w:t>
      </w:r>
    </w:p>
    <w:p w14:paraId="01CF10B0" w14:textId="50DC0648" w:rsidR="005F09EF" w:rsidRPr="008B40CA" w:rsidRDefault="005F09EF" w:rsidP="005F09EF">
      <w:pPr>
        <w:spacing w:before="120" w:after="120"/>
        <w:ind w:left="708"/>
      </w:pPr>
      <w:r w:rsidRPr="008B40CA">
        <w:t xml:space="preserve">Ad F) </w:t>
      </w:r>
      <w:r w:rsidR="00240FEA" w:rsidRPr="008B40CA">
        <w:t>P</w:t>
      </w:r>
      <w:r w:rsidR="00671906" w:rsidRPr="008B40CA">
        <w:t xml:space="preserve">rof. Polívka představil </w:t>
      </w:r>
      <w:r w:rsidR="00BF19D6" w:rsidRPr="008B40CA">
        <w:t xml:space="preserve">metodiku hodnocení </w:t>
      </w:r>
      <w:r w:rsidR="00A136ED" w:rsidRPr="008B40CA">
        <w:t xml:space="preserve">výzkumných organizací, </w:t>
      </w:r>
      <w:proofErr w:type="spellStart"/>
      <w:r w:rsidR="00826FF4" w:rsidRPr="008B40CA">
        <w:t>pěti</w:t>
      </w:r>
      <w:r w:rsidR="00826FF4">
        <w:t>modulový</w:t>
      </w:r>
      <w:proofErr w:type="spellEnd"/>
      <w:r w:rsidR="00826FF4">
        <w:t xml:space="preserve"> </w:t>
      </w:r>
      <w:r w:rsidR="00671906" w:rsidRPr="008B40CA">
        <w:t>systém hodnocení</w:t>
      </w:r>
      <w:r w:rsidR="00540A0B" w:rsidRPr="008B40CA">
        <w:t xml:space="preserve"> </w:t>
      </w:r>
      <w:r w:rsidR="00826FF4">
        <w:t xml:space="preserve">uzavírající se </w:t>
      </w:r>
      <w:r w:rsidR="00540A0B" w:rsidRPr="008B40CA">
        <w:t>v pětiletých cyklech</w:t>
      </w:r>
      <w:r w:rsidR="00826FF4">
        <w:t>, který je v souladu se</w:t>
      </w:r>
      <w:r w:rsidR="000029E9" w:rsidRPr="008B40CA">
        <w:t xml:space="preserve"> </w:t>
      </w:r>
      <w:r w:rsidR="00460104" w:rsidRPr="008B40CA">
        <w:t>zásad</w:t>
      </w:r>
      <w:r w:rsidR="00460104">
        <w:t>ami</w:t>
      </w:r>
      <w:r w:rsidR="00460104" w:rsidRPr="008B40CA">
        <w:t xml:space="preserve"> </w:t>
      </w:r>
      <w:proofErr w:type="spellStart"/>
      <w:r w:rsidR="000029E9" w:rsidRPr="008B40CA">
        <w:t>C</w:t>
      </w:r>
      <w:r w:rsidR="00826FF4">
        <w:t>oA</w:t>
      </w:r>
      <w:r w:rsidR="000029E9" w:rsidRPr="008B40CA">
        <w:t>RA</w:t>
      </w:r>
      <w:proofErr w:type="spellEnd"/>
      <w:r w:rsidR="00E034F4" w:rsidRPr="008B40CA">
        <w:t xml:space="preserve">. </w:t>
      </w:r>
      <w:r w:rsidR="00181B46" w:rsidRPr="008B40CA">
        <w:t xml:space="preserve">Stručně </w:t>
      </w:r>
      <w:r w:rsidR="00826FF4">
        <w:t xml:space="preserve">byla </w:t>
      </w:r>
      <w:r w:rsidR="00181B46" w:rsidRPr="008B40CA">
        <w:t>představena aktualizace stávající metodiky</w:t>
      </w:r>
      <w:r w:rsidR="00826FF4">
        <w:t xml:space="preserve"> hodnocení (Metodiky 17+)</w:t>
      </w:r>
      <w:r w:rsidR="0036036E" w:rsidRPr="008B40CA">
        <w:t xml:space="preserve">, která </w:t>
      </w:r>
      <w:r w:rsidR="00211C6C" w:rsidRPr="008B40CA">
        <w:t>neznamená revoluci v systému hodnocení, ale spíše úpravy</w:t>
      </w:r>
      <w:r w:rsidR="008523C9" w:rsidRPr="008B40CA">
        <w:t xml:space="preserve"> problémových oblastí</w:t>
      </w:r>
      <w:r w:rsidR="00211C6C" w:rsidRPr="008B40CA">
        <w:t xml:space="preserve"> podle dosavadních zkušeností</w:t>
      </w:r>
      <w:r w:rsidR="00826FF4">
        <w:t>, dobré praxe</w:t>
      </w:r>
      <w:r w:rsidR="008523C9" w:rsidRPr="008B40CA">
        <w:t xml:space="preserve"> a zpětné vazby</w:t>
      </w:r>
      <w:r w:rsidR="00826FF4">
        <w:t xml:space="preserve"> hodnocených subjektů</w:t>
      </w:r>
      <w:r w:rsidR="008523C9" w:rsidRPr="008B40CA">
        <w:t>.</w:t>
      </w:r>
      <w:r w:rsidR="00361E78" w:rsidRPr="008B40CA">
        <w:t xml:space="preserve"> </w:t>
      </w:r>
    </w:p>
    <w:p w14:paraId="0B383997" w14:textId="75DCFD3D" w:rsidR="00A136ED" w:rsidRPr="008B40CA" w:rsidRDefault="003409A7" w:rsidP="00256E6A">
      <w:pPr>
        <w:pStyle w:val="Odstavecseseznamem"/>
        <w:numPr>
          <w:ilvl w:val="0"/>
          <w:numId w:val="34"/>
        </w:numPr>
        <w:spacing w:before="120" w:after="120"/>
      </w:pPr>
      <w:r w:rsidRPr="008B40CA">
        <w:t xml:space="preserve">Problémovost </w:t>
      </w:r>
      <w:r w:rsidR="005B43E9" w:rsidRPr="008B40CA">
        <w:t xml:space="preserve">nastavení </w:t>
      </w:r>
      <w:r w:rsidRPr="008B40CA">
        <w:t>objektivního hodnocení aplikovaného výzkumu.</w:t>
      </w:r>
      <w:r w:rsidR="00F92391" w:rsidRPr="008B40CA">
        <w:t xml:space="preserve"> </w:t>
      </w:r>
    </w:p>
    <w:p w14:paraId="7CE6E70C" w14:textId="404388E1" w:rsidR="00C925A6" w:rsidRPr="008B40CA" w:rsidRDefault="00C925A6" w:rsidP="00372480">
      <w:pPr>
        <w:pStyle w:val="Odstavecseseznamem"/>
        <w:numPr>
          <w:ilvl w:val="0"/>
          <w:numId w:val="33"/>
        </w:numPr>
        <w:spacing w:before="120" w:after="120"/>
      </w:pPr>
      <w:r w:rsidRPr="008B40CA">
        <w:t xml:space="preserve">Problém představuje fakt, že kolem </w:t>
      </w:r>
      <w:r w:rsidR="00691237" w:rsidRPr="008B40CA">
        <w:t>30 %</w:t>
      </w:r>
      <w:r w:rsidR="00C3555C" w:rsidRPr="008B40CA">
        <w:t xml:space="preserve"> výsledků je v českém jazyce, tedy i hodnotitelé musí být </w:t>
      </w:r>
      <w:r w:rsidR="00826FF4">
        <w:t>česky mluvící</w:t>
      </w:r>
      <w:r w:rsidR="00225A2E" w:rsidRPr="008B40CA">
        <w:t xml:space="preserve">. </w:t>
      </w:r>
    </w:p>
    <w:p w14:paraId="2DF20FBE" w14:textId="18B50651" w:rsidR="00256E6A" w:rsidRPr="008B40CA" w:rsidRDefault="00256E6A" w:rsidP="00372480">
      <w:pPr>
        <w:pStyle w:val="Odstavecseseznamem"/>
        <w:numPr>
          <w:ilvl w:val="0"/>
          <w:numId w:val="33"/>
        </w:numPr>
        <w:spacing w:before="120" w:after="120"/>
      </w:pPr>
      <w:r w:rsidRPr="008B40CA">
        <w:t>Doporučení na celkovou změnu hodnocení podle modelu používaného v</w:t>
      </w:r>
      <w:r w:rsidR="00FB5D59" w:rsidRPr="008B40CA">
        <w:t> </w:t>
      </w:r>
      <w:r w:rsidRPr="008B40CA">
        <w:t>zahraničí</w:t>
      </w:r>
      <w:r w:rsidR="00FB5D59" w:rsidRPr="008B40CA">
        <w:t xml:space="preserve"> a</w:t>
      </w:r>
      <w:r w:rsidR="00FA48BD">
        <w:t> </w:t>
      </w:r>
      <w:r w:rsidR="00FB5D59" w:rsidRPr="008B40CA">
        <w:t>větší účast zahraničních hodnotitelů.</w:t>
      </w:r>
    </w:p>
    <w:p w14:paraId="08271677" w14:textId="362B4F97" w:rsidR="00691237" w:rsidRPr="008B40CA" w:rsidRDefault="00691237" w:rsidP="00691237">
      <w:pPr>
        <w:spacing w:before="120" w:after="120"/>
        <w:ind w:left="708"/>
      </w:pPr>
      <w:r w:rsidRPr="008B40CA">
        <w:t xml:space="preserve">Ad G) </w:t>
      </w:r>
      <w:r w:rsidR="007804CB" w:rsidRPr="008B40CA">
        <w:t xml:space="preserve">Stručně představen materiál, který </w:t>
      </w:r>
      <w:r w:rsidR="00BE2273" w:rsidRPr="008B40CA">
        <w:t>identifikuje 6 prioritních oblastí</w:t>
      </w:r>
      <w:r w:rsidR="00CA6C23" w:rsidRPr="008B40CA">
        <w:t xml:space="preserve"> </w:t>
      </w:r>
      <w:r w:rsidR="00BA468F">
        <w:t xml:space="preserve">orientovaného </w:t>
      </w:r>
      <w:r w:rsidR="00CA6C23" w:rsidRPr="008B40CA">
        <w:t>výzkumu</w:t>
      </w:r>
      <w:r w:rsidR="00A64BAE" w:rsidRPr="008B40CA">
        <w:t xml:space="preserve"> pro následující období</w:t>
      </w:r>
      <w:r w:rsidR="00143444" w:rsidRPr="008B40CA">
        <w:t xml:space="preserve"> (energetická bezpečnost, reakce na změnu klimatu, demokratická a sociální odolnost, demografické změny a výzvy v oblasti zdravotní péče, digitální transformace a výzkum v oblasti bezpečnosti a obrany). </w:t>
      </w:r>
    </w:p>
    <w:p w14:paraId="2FEF13DF" w14:textId="70358651" w:rsidR="00700046" w:rsidRPr="008B40CA" w:rsidRDefault="00E80557" w:rsidP="00700046">
      <w:pPr>
        <w:pStyle w:val="Odstavecseseznamem"/>
        <w:numPr>
          <w:ilvl w:val="0"/>
          <w:numId w:val="35"/>
        </w:numPr>
        <w:spacing w:before="120" w:after="120"/>
      </w:pPr>
      <w:r w:rsidRPr="008B40CA">
        <w:t>Nutnost vyjasnit, jak dlouho budou tyto priority platit</w:t>
      </w:r>
      <w:r w:rsidR="00137046">
        <w:t xml:space="preserve"> a jak bude probíhat jejich hodnocení a revize</w:t>
      </w:r>
      <w:r w:rsidRPr="008B40CA">
        <w:t>.</w:t>
      </w:r>
    </w:p>
    <w:p w14:paraId="70EBF0D6" w14:textId="0C48A369" w:rsidR="00E80557" w:rsidRPr="008B40CA" w:rsidRDefault="00137046" w:rsidP="00700046">
      <w:pPr>
        <w:pStyle w:val="Odstavecseseznamem"/>
        <w:numPr>
          <w:ilvl w:val="0"/>
          <w:numId w:val="35"/>
        </w:numPr>
        <w:spacing w:before="120" w:after="120"/>
      </w:pPr>
      <w:r>
        <w:t xml:space="preserve">Nutnost vyjasnit </w:t>
      </w:r>
      <w:r w:rsidR="00E80557" w:rsidRPr="008B40CA">
        <w:t xml:space="preserve">konkrétní </w:t>
      </w:r>
      <w:r w:rsidR="00F42A1A" w:rsidRPr="008B40CA">
        <w:t>dopady nastavení těchto priorit pro financování výzkumu</w:t>
      </w:r>
      <w:r w:rsidR="004E78BF" w:rsidRPr="008B40CA">
        <w:t xml:space="preserve"> (závaznost).</w:t>
      </w:r>
    </w:p>
    <w:p w14:paraId="678C0D8B" w14:textId="3C087E77" w:rsidR="00137046" w:rsidRPr="008B40CA" w:rsidRDefault="00137046" w:rsidP="00137046">
      <w:pPr>
        <w:pStyle w:val="Odstavecseseznamem"/>
        <w:numPr>
          <w:ilvl w:val="0"/>
          <w:numId w:val="35"/>
        </w:numPr>
        <w:spacing w:before="120" w:after="120"/>
      </w:pPr>
      <w:r>
        <w:t xml:space="preserve">Nutnost vyjasnit, </w:t>
      </w:r>
      <w:r w:rsidR="00093C47" w:rsidRPr="008B40CA">
        <w:t xml:space="preserve">zda jsou priority nastaveny podle </w:t>
      </w:r>
      <w:r w:rsidR="00434ABD" w:rsidRPr="008B40CA">
        <w:t xml:space="preserve">aktuálních potřeb či podle oblastí, ve kterých </w:t>
      </w:r>
      <w:r w:rsidR="00826FF4" w:rsidRPr="008B40CA">
        <w:t xml:space="preserve">má </w:t>
      </w:r>
      <w:r w:rsidR="00434ABD" w:rsidRPr="008B40CA">
        <w:t xml:space="preserve">Česká republika </w:t>
      </w:r>
      <w:r w:rsidR="00826FF4" w:rsidRPr="008B40CA">
        <w:t xml:space="preserve">již nyní </w:t>
      </w:r>
      <w:r w:rsidR="00D93BB8" w:rsidRPr="008B40CA">
        <w:t>silnou pozici</w:t>
      </w:r>
      <w:r w:rsidR="00434ABD" w:rsidRPr="008B40CA">
        <w:t>.</w:t>
      </w:r>
    </w:p>
    <w:p w14:paraId="60C2D03B" w14:textId="77777777" w:rsidR="0065322C" w:rsidRPr="008B40CA" w:rsidRDefault="0065322C" w:rsidP="0065322C">
      <w:pPr>
        <w:pStyle w:val="Odstavecseseznamem"/>
        <w:spacing w:before="120" w:after="120"/>
        <w:ind w:left="1428"/>
      </w:pPr>
    </w:p>
    <w:p w14:paraId="2F8C1EFB" w14:textId="77777777" w:rsidR="006F77AB" w:rsidRPr="008B40CA" w:rsidRDefault="00F83B90" w:rsidP="00633C54">
      <w:pPr>
        <w:pStyle w:val="Odstavecseseznamem"/>
        <w:numPr>
          <w:ilvl w:val="0"/>
          <w:numId w:val="24"/>
        </w:numPr>
        <w:spacing w:before="120" w:after="120"/>
      </w:pPr>
      <w:r w:rsidRPr="008B40CA">
        <w:rPr>
          <w:b/>
          <w:bCs/>
        </w:rPr>
        <w:t xml:space="preserve">Doporučení </w:t>
      </w:r>
      <w:r w:rsidR="006F77AB" w:rsidRPr="008B40CA">
        <w:rPr>
          <w:b/>
          <w:bCs/>
        </w:rPr>
        <w:t>ISAB</w:t>
      </w:r>
      <w:r w:rsidR="006F77AB" w:rsidRPr="008B40CA">
        <w:t>.</w:t>
      </w:r>
    </w:p>
    <w:p w14:paraId="123833BB" w14:textId="1C918D1B" w:rsidR="00633C54" w:rsidRPr="008B40CA" w:rsidRDefault="006B77B3" w:rsidP="006F77AB">
      <w:pPr>
        <w:pStyle w:val="Odstavecseseznamem"/>
        <w:spacing w:before="120" w:after="120"/>
      </w:pPr>
      <w:r w:rsidRPr="008B40CA">
        <w:t>Členové ISAB se shodli na důležitosti tématu nastavení priorit</w:t>
      </w:r>
      <w:r w:rsidR="00870AB6">
        <w:t xml:space="preserve"> orientovaného</w:t>
      </w:r>
      <w:r w:rsidRPr="008B40CA">
        <w:t xml:space="preserve"> výzkumu</w:t>
      </w:r>
      <w:r w:rsidR="009C34DD" w:rsidRPr="008B40CA">
        <w:t xml:space="preserve"> a potřebě další práce na představeném dokumentu (bod G). </w:t>
      </w:r>
      <w:r w:rsidR="003761C1" w:rsidRPr="008B40CA">
        <w:t xml:space="preserve">Členové ISAB požádali o rozeslání </w:t>
      </w:r>
      <w:r w:rsidR="00137046">
        <w:t xml:space="preserve">překladu </w:t>
      </w:r>
      <w:r w:rsidR="003761C1" w:rsidRPr="008B40CA">
        <w:t xml:space="preserve">zmíněného </w:t>
      </w:r>
      <w:r w:rsidR="00870AB6">
        <w:t>materiálu</w:t>
      </w:r>
      <w:r w:rsidR="00CC4C5C" w:rsidRPr="008B40CA">
        <w:t xml:space="preserve">, aby se k němu mohli formálně vyjádřit a </w:t>
      </w:r>
      <w:r w:rsidR="00137046">
        <w:t>vypracovat</w:t>
      </w:r>
      <w:r w:rsidR="002A05DE" w:rsidRPr="008B40CA">
        <w:t xml:space="preserve"> doporučení.</w:t>
      </w:r>
    </w:p>
    <w:p w14:paraId="4557C30C" w14:textId="0ED0B7DB" w:rsidR="00D1345E" w:rsidRPr="008B40CA" w:rsidRDefault="00D1345E" w:rsidP="00D1345E">
      <w:pPr>
        <w:pStyle w:val="Odstavecseseznamem"/>
        <w:numPr>
          <w:ilvl w:val="0"/>
          <w:numId w:val="36"/>
        </w:numPr>
        <w:spacing w:before="120" w:after="120"/>
        <w:rPr>
          <w:b/>
          <w:bCs/>
        </w:rPr>
      </w:pPr>
      <w:r w:rsidRPr="008B40CA">
        <w:rPr>
          <w:b/>
          <w:bCs/>
        </w:rPr>
        <w:t>Návrh na zaměření výzkumu do oblastí, ve kterých není aktivní Čína</w:t>
      </w:r>
      <w:r w:rsidR="00B76F46" w:rsidRPr="008B40CA">
        <w:rPr>
          <w:b/>
          <w:bCs/>
        </w:rPr>
        <w:t xml:space="preserve"> a další velmoci.</w:t>
      </w:r>
    </w:p>
    <w:p w14:paraId="09620DD1" w14:textId="26EED2CE" w:rsidR="00CE4F3A" w:rsidRPr="008B40CA" w:rsidRDefault="00CE4F3A" w:rsidP="00D1345E">
      <w:pPr>
        <w:pStyle w:val="Odstavecseseznamem"/>
        <w:numPr>
          <w:ilvl w:val="0"/>
          <w:numId w:val="36"/>
        </w:numPr>
        <w:spacing w:before="120" w:after="120"/>
        <w:rPr>
          <w:b/>
          <w:bCs/>
        </w:rPr>
      </w:pPr>
      <w:r w:rsidRPr="008B40CA">
        <w:rPr>
          <w:b/>
          <w:bCs/>
        </w:rPr>
        <w:t xml:space="preserve">Návrh </w:t>
      </w:r>
      <w:r w:rsidR="00137046">
        <w:rPr>
          <w:b/>
          <w:bCs/>
        </w:rPr>
        <w:t xml:space="preserve">zvýraznit v </w:t>
      </w:r>
      <w:r w:rsidRPr="008B40CA">
        <w:rPr>
          <w:b/>
          <w:bCs/>
        </w:rPr>
        <w:t>priorit</w:t>
      </w:r>
      <w:r w:rsidR="00137046">
        <w:rPr>
          <w:b/>
          <w:bCs/>
        </w:rPr>
        <w:t>ách</w:t>
      </w:r>
      <w:r w:rsidRPr="008B40CA">
        <w:rPr>
          <w:b/>
          <w:bCs/>
        </w:rPr>
        <w:t xml:space="preserve"> téma </w:t>
      </w:r>
      <w:r w:rsidR="00137046">
        <w:rPr>
          <w:b/>
          <w:bCs/>
        </w:rPr>
        <w:t>d</w:t>
      </w:r>
      <w:r w:rsidRPr="008B40CA">
        <w:rPr>
          <w:b/>
          <w:bCs/>
        </w:rPr>
        <w:t>opad</w:t>
      </w:r>
      <w:r w:rsidR="00137046">
        <w:rPr>
          <w:b/>
          <w:bCs/>
        </w:rPr>
        <w:t>u</w:t>
      </w:r>
      <w:r w:rsidRPr="008B40CA">
        <w:rPr>
          <w:b/>
          <w:bCs/>
        </w:rPr>
        <w:t xml:space="preserve"> </w:t>
      </w:r>
      <w:r w:rsidR="00EF078F">
        <w:rPr>
          <w:b/>
          <w:bCs/>
        </w:rPr>
        <w:t xml:space="preserve">nových </w:t>
      </w:r>
      <w:r w:rsidR="00C67856" w:rsidRPr="008B40CA">
        <w:rPr>
          <w:b/>
          <w:bCs/>
        </w:rPr>
        <w:t>technologií na společnost.</w:t>
      </w:r>
    </w:p>
    <w:p w14:paraId="0EDDE77E" w14:textId="00F7F88C" w:rsidR="00CC3649" w:rsidRPr="008B40CA" w:rsidRDefault="00CC3649" w:rsidP="00D1345E">
      <w:pPr>
        <w:pStyle w:val="Odstavecseseznamem"/>
        <w:numPr>
          <w:ilvl w:val="0"/>
          <w:numId w:val="36"/>
        </w:numPr>
        <w:spacing w:before="120" w:after="120"/>
        <w:rPr>
          <w:b/>
          <w:bCs/>
        </w:rPr>
      </w:pPr>
      <w:r w:rsidRPr="008B40CA">
        <w:rPr>
          <w:b/>
          <w:bCs/>
        </w:rPr>
        <w:t xml:space="preserve">Doporučení mezinárodní koordinace priorit </w:t>
      </w:r>
      <w:r w:rsidR="00734F9C" w:rsidRPr="008B40CA">
        <w:rPr>
          <w:b/>
          <w:bCs/>
        </w:rPr>
        <w:t>s ostatními státy EU</w:t>
      </w:r>
      <w:r w:rsidR="00142B33" w:rsidRPr="008B40CA">
        <w:rPr>
          <w:b/>
          <w:bCs/>
        </w:rPr>
        <w:t xml:space="preserve"> </w:t>
      </w:r>
      <w:r w:rsidR="00B90244" w:rsidRPr="008B40CA">
        <w:rPr>
          <w:b/>
          <w:bCs/>
        </w:rPr>
        <w:t>s cílem zvýšení možnosti spolupráce.</w:t>
      </w:r>
    </w:p>
    <w:p w14:paraId="509D4437" w14:textId="1FE9D70B" w:rsidR="001E4C29" w:rsidRPr="008B40CA" w:rsidRDefault="001E4C29" w:rsidP="00D1345E">
      <w:pPr>
        <w:pStyle w:val="Odstavecseseznamem"/>
        <w:numPr>
          <w:ilvl w:val="0"/>
          <w:numId w:val="36"/>
        </w:numPr>
        <w:spacing w:before="120" w:after="120"/>
        <w:rPr>
          <w:b/>
          <w:bCs/>
        </w:rPr>
      </w:pPr>
      <w:r w:rsidRPr="008B40CA">
        <w:rPr>
          <w:b/>
          <w:bCs/>
        </w:rPr>
        <w:t xml:space="preserve">Doporučení vytvoření </w:t>
      </w:r>
      <w:r w:rsidR="00E37922" w:rsidRPr="008B40CA">
        <w:rPr>
          <w:b/>
          <w:bCs/>
        </w:rPr>
        <w:t xml:space="preserve">jasného </w:t>
      </w:r>
      <w:r w:rsidR="0043624B" w:rsidRPr="008B40CA">
        <w:rPr>
          <w:b/>
          <w:bCs/>
        </w:rPr>
        <w:t xml:space="preserve">mechanismu </w:t>
      </w:r>
      <w:r w:rsidR="00BB3791" w:rsidRPr="008B40CA">
        <w:rPr>
          <w:b/>
          <w:bCs/>
        </w:rPr>
        <w:t xml:space="preserve">tvorby a </w:t>
      </w:r>
      <w:r w:rsidR="00B80EEE" w:rsidRPr="008B40CA">
        <w:rPr>
          <w:b/>
          <w:bCs/>
        </w:rPr>
        <w:t>změn priorit.</w:t>
      </w:r>
    </w:p>
    <w:p w14:paraId="308349FF" w14:textId="3DDFDF33" w:rsidR="00FB5D59" w:rsidRPr="008B40CA" w:rsidRDefault="00FB5D59" w:rsidP="00D1345E">
      <w:pPr>
        <w:pStyle w:val="Odstavecseseznamem"/>
        <w:numPr>
          <w:ilvl w:val="0"/>
          <w:numId w:val="36"/>
        </w:numPr>
        <w:spacing w:before="120" w:after="120"/>
        <w:rPr>
          <w:b/>
          <w:bCs/>
        </w:rPr>
      </w:pPr>
      <w:r w:rsidRPr="008B40CA">
        <w:rPr>
          <w:b/>
          <w:bCs/>
        </w:rPr>
        <w:t xml:space="preserve">Doporučení přejít na </w:t>
      </w:r>
      <w:r w:rsidR="00626CD5" w:rsidRPr="008B40CA">
        <w:rPr>
          <w:b/>
          <w:bCs/>
        </w:rPr>
        <w:t xml:space="preserve">mezinárodní systémy </w:t>
      </w:r>
      <w:r w:rsidRPr="008B40CA">
        <w:rPr>
          <w:b/>
          <w:bCs/>
        </w:rPr>
        <w:t>hodnocení v anglickém jazyce</w:t>
      </w:r>
      <w:r w:rsidR="00626CD5" w:rsidRPr="008B40CA">
        <w:rPr>
          <w:b/>
          <w:bCs/>
        </w:rPr>
        <w:t>.</w:t>
      </w:r>
    </w:p>
    <w:p w14:paraId="0FF8497B" w14:textId="77777777" w:rsidR="0065322C" w:rsidRPr="008B40CA" w:rsidRDefault="0065322C" w:rsidP="0065322C">
      <w:pPr>
        <w:pStyle w:val="Odstavecseseznamem"/>
        <w:spacing w:before="120" w:after="120"/>
        <w:ind w:left="1440"/>
        <w:rPr>
          <w:b/>
          <w:bCs/>
        </w:rPr>
      </w:pPr>
    </w:p>
    <w:p w14:paraId="54E8437C" w14:textId="2BBF82A9" w:rsidR="00F256FF" w:rsidRPr="008B40CA" w:rsidRDefault="009F7A2B" w:rsidP="009F7A2B">
      <w:pPr>
        <w:pStyle w:val="Odstavecseseznamem"/>
        <w:numPr>
          <w:ilvl w:val="0"/>
          <w:numId w:val="24"/>
        </w:numPr>
        <w:spacing w:before="120" w:after="120"/>
        <w:rPr>
          <w:b/>
          <w:bCs/>
        </w:rPr>
      </w:pPr>
      <w:r w:rsidRPr="008B40CA">
        <w:rPr>
          <w:b/>
          <w:bCs/>
        </w:rPr>
        <w:t>Závěreč</w:t>
      </w:r>
      <w:r w:rsidR="00C046D8" w:rsidRPr="008B40CA">
        <w:rPr>
          <w:b/>
          <w:bCs/>
        </w:rPr>
        <w:t xml:space="preserve">ná </w:t>
      </w:r>
      <w:r w:rsidR="00826FF4">
        <w:rPr>
          <w:b/>
          <w:bCs/>
        </w:rPr>
        <w:t>u</w:t>
      </w:r>
      <w:r w:rsidR="00C84FF0" w:rsidRPr="008B40CA">
        <w:rPr>
          <w:b/>
          <w:bCs/>
        </w:rPr>
        <w:t>snesení</w:t>
      </w:r>
      <w:r w:rsidR="00C046D8" w:rsidRPr="008B40CA">
        <w:rPr>
          <w:b/>
          <w:bCs/>
        </w:rPr>
        <w:t xml:space="preserve"> a plán činnosti na příští období.</w:t>
      </w:r>
    </w:p>
    <w:p w14:paraId="03D107A3" w14:textId="7AB2FDCD" w:rsidR="00C046D8" w:rsidRPr="008B40CA" w:rsidRDefault="00870AB6" w:rsidP="00C046D8">
      <w:pPr>
        <w:pStyle w:val="Odstavecseseznamem"/>
        <w:numPr>
          <w:ilvl w:val="0"/>
          <w:numId w:val="37"/>
        </w:numPr>
        <w:spacing w:before="120" w:after="120"/>
      </w:pPr>
      <w:r>
        <w:t xml:space="preserve">Členům </w:t>
      </w:r>
      <w:r w:rsidR="00ED3E6F" w:rsidRPr="008B40CA">
        <w:t xml:space="preserve">ISAB </w:t>
      </w:r>
      <w:r>
        <w:t>bude zaslán materiál k národním prioritám orientovaného výzkumu, ke kterému zpracují</w:t>
      </w:r>
      <w:r w:rsidR="00826FF4" w:rsidRPr="008B40CA">
        <w:t xml:space="preserve"> </w:t>
      </w:r>
      <w:r>
        <w:t xml:space="preserve">připomínky </w:t>
      </w:r>
      <w:r w:rsidR="00BA468F">
        <w:t>a doporučení</w:t>
      </w:r>
      <w:r w:rsidR="00137046">
        <w:t>.</w:t>
      </w:r>
    </w:p>
    <w:p w14:paraId="1EDA4EDE" w14:textId="7AC12F58" w:rsidR="00ED3E6F" w:rsidRPr="008B40CA" w:rsidRDefault="00E3568C" w:rsidP="00C046D8">
      <w:pPr>
        <w:pStyle w:val="Odstavecseseznamem"/>
        <w:numPr>
          <w:ilvl w:val="0"/>
          <w:numId w:val="37"/>
        </w:numPr>
        <w:spacing w:before="120" w:after="120"/>
        <w:rPr>
          <w:b/>
          <w:bCs/>
        </w:rPr>
      </w:pPr>
      <w:r w:rsidRPr="008B40CA">
        <w:t>ISAB se shodl na uspořádání on-line setkání na podzim</w:t>
      </w:r>
      <w:r w:rsidR="00870AB6">
        <w:t xml:space="preserve"> 2025</w:t>
      </w:r>
      <w:r w:rsidRPr="008B40CA">
        <w:t>, hlavním</w:t>
      </w:r>
      <w:r w:rsidR="00870AB6">
        <w:t xml:space="preserve"> </w:t>
      </w:r>
      <w:r w:rsidRPr="008B40CA">
        <w:t xml:space="preserve">tématem </w:t>
      </w:r>
      <w:r w:rsidR="00870AB6">
        <w:t xml:space="preserve">bude </w:t>
      </w:r>
      <w:r w:rsidRPr="008B40CA">
        <w:t xml:space="preserve">diskuse </w:t>
      </w:r>
      <w:r w:rsidR="00870AB6">
        <w:t>k národním prioritám orientovaného výzkumu v České republice</w:t>
      </w:r>
    </w:p>
    <w:p w14:paraId="7C4F2A36" w14:textId="28290BEE" w:rsidR="00C84FF0" w:rsidRPr="008B40CA" w:rsidRDefault="00736A69" w:rsidP="00C046D8">
      <w:pPr>
        <w:pStyle w:val="Odstavecseseznamem"/>
        <w:numPr>
          <w:ilvl w:val="0"/>
          <w:numId w:val="37"/>
        </w:numPr>
        <w:spacing w:before="120" w:after="120"/>
        <w:rPr>
          <w:b/>
          <w:bCs/>
        </w:rPr>
      </w:pPr>
      <w:r w:rsidRPr="008B40CA">
        <w:rPr>
          <w:b/>
          <w:bCs/>
        </w:rPr>
        <w:t xml:space="preserve">Členové </w:t>
      </w:r>
      <w:r w:rsidR="00826FF4">
        <w:rPr>
          <w:b/>
          <w:bCs/>
        </w:rPr>
        <w:t>ISAB</w:t>
      </w:r>
      <w:r w:rsidRPr="008B40CA">
        <w:rPr>
          <w:b/>
          <w:bCs/>
        </w:rPr>
        <w:t xml:space="preserve"> </w:t>
      </w:r>
      <w:r w:rsidR="00961D5F" w:rsidRPr="008B40CA">
        <w:rPr>
          <w:b/>
          <w:bCs/>
        </w:rPr>
        <w:t xml:space="preserve">navrhují předsedovi Rady pro výzkum, vývoj a inovace jmenovat předsedou </w:t>
      </w:r>
      <w:r w:rsidR="00F03EB5">
        <w:rPr>
          <w:b/>
          <w:bCs/>
        </w:rPr>
        <w:t>ISAB</w:t>
      </w:r>
      <w:r w:rsidR="00961D5F" w:rsidRPr="008B40CA">
        <w:rPr>
          <w:b/>
          <w:bCs/>
        </w:rPr>
        <w:t xml:space="preserve"> </w:t>
      </w:r>
      <w:proofErr w:type="spellStart"/>
      <w:r w:rsidR="00A06D99" w:rsidRPr="008B40CA">
        <w:rPr>
          <w:b/>
          <w:bCs/>
        </w:rPr>
        <w:t>emer</w:t>
      </w:r>
      <w:proofErr w:type="spellEnd"/>
      <w:r w:rsidR="00A06D99" w:rsidRPr="008B40CA">
        <w:rPr>
          <w:b/>
          <w:bCs/>
        </w:rPr>
        <w:t xml:space="preserve">. prof. Dr. Wilhelma Jana </w:t>
      </w:r>
      <w:proofErr w:type="spellStart"/>
      <w:r w:rsidR="00A06D99" w:rsidRPr="008B40CA">
        <w:rPr>
          <w:b/>
          <w:bCs/>
        </w:rPr>
        <w:t>Ansorge</w:t>
      </w:r>
      <w:proofErr w:type="spellEnd"/>
      <w:r w:rsidR="00A06D99" w:rsidRPr="008B40CA">
        <w:rPr>
          <w:b/>
          <w:bCs/>
        </w:rPr>
        <w:t xml:space="preserve">, </w:t>
      </w:r>
      <w:proofErr w:type="spellStart"/>
      <w:r w:rsidR="00A06D99" w:rsidRPr="008B40CA">
        <w:rPr>
          <w:b/>
          <w:bCs/>
        </w:rPr>
        <w:t>Dr.h.c</w:t>
      </w:r>
      <w:proofErr w:type="spellEnd"/>
      <w:r w:rsidR="00A06D99" w:rsidRPr="008B40CA">
        <w:rPr>
          <w:b/>
          <w:bCs/>
        </w:rPr>
        <w:t>.</w:t>
      </w:r>
    </w:p>
    <w:p w14:paraId="1200B744" w14:textId="2CBB47E8" w:rsidR="00C872D7" w:rsidRPr="008B40CA" w:rsidRDefault="00C872D7" w:rsidP="00C872D7">
      <w:pPr>
        <w:spacing w:before="120" w:after="120"/>
      </w:pPr>
      <w:r w:rsidRPr="008B40CA">
        <w:t xml:space="preserve">Zapsala: </w:t>
      </w:r>
      <w:r w:rsidR="00C666B1" w:rsidRPr="008B40CA">
        <w:t>Mgr. Alena Zábojníková</w:t>
      </w:r>
    </w:p>
    <w:p w14:paraId="67A5831D" w14:textId="36840592" w:rsidR="00E62942" w:rsidRPr="008B40CA" w:rsidRDefault="00C872D7" w:rsidP="000C1413">
      <w:pPr>
        <w:pStyle w:val="Bezmezer"/>
        <w:jc w:val="left"/>
      </w:pPr>
      <w:r w:rsidRPr="008B40CA">
        <w:t xml:space="preserve">Revize: </w:t>
      </w:r>
      <w:r w:rsidR="00767076" w:rsidRPr="008B40CA">
        <w:t xml:space="preserve">PhDr. Adéla </w:t>
      </w:r>
      <w:r w:rsidR="00767076" w:rsidRPr="008B40CA">
        <w:rPr>
          <w:bCs/>
        </w:rPr>
        <w:t>Gjuričová</w:t>
      </w:r>
      <w:r w:rsidR="00767076" w:rsidRPr="008B40CA">
        <w:t>, Ph.D.; PhDr. Jitka Slavíková</w:t>
      </w:r>
    </w:p>
    <w:sectPr w:rsidR="00E62942" w:rsidRPr="008B40CA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86C52" w14:textId="77777777" w:rsidR="00950167" w:rsidRDefault="00950167" w:rsidP="00604B45">
      <w:r>
        <w:separator/>
      </w:r>
    </w:p>
  </w:endnote>
  <w:endnote w:type="continuationSeparator" w:id="0">
    <w:p w14:paraId="43D8D14C" w14:textId="77777777" w:rsidR="00950167" w:rsidRDefault="00950167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6A2E4EF5" w:rsidR="00D266C9" w:rsidRDefault="00D53021">
            <w:pPr>
              <w:pStyle w:val="Zpat"/>
            </w:pPr>
            <w:r w:rsidRPr="008120CD">
              <w:rPr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425F0F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3D3B85" w:rsidRPr="003D3B85">
              <w:t xml:space="preserve"> </w:t>
            </w:r>
            <w:sdt>
              <w:sdt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3D3B85" w:rsidRPr="00144F5B">
                  <w:rPr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3E824474" wp14:editId="2688E69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DDA275F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    <v:stroke joinstyle="miter"/>
                          <w10:wrap anchorx="margin"/>
                        </v:line>
                      </w:pict>
                    </mc:Fallback>
                  </mc:AlternateContent>
                </w:r>
                <w:r w:rsidR="003D3B85" w:rsidRPr="003D3B85">
                  <w:rPr>
                    <w:sz w:val="16"/>
                    <w:szCs w:val="16"/>
                  </w:rPr>
                  <w:t xml:space="preserve">Zápis </w:t>
                </w:r>
                <w:r w:rsidR="001233FA">
                  <w:rPr>
                    <w:sz w:val="16"/>
                    <w:szCs w:val="16"/>
                  </w:rPr>
                  <w:t>MR 21.5.2025</w:t>
                </w:r>
                <w:r w:rsidR="003D3B85">
                  <w:tab/>
                </w:r>
                <w:r w:rsidR="003D3B85">
                  <w:tab/>
                </w:r>
                <w:r w:rsidR="003D3B85" w:rsidRPr="004E6BE1">
                  <w:rPr>
                    <w:sz w:val="16"/>
                    <w:szCs w:val="16"/>
                  </w:rPr>
                  <w:t xml:space="preserve">Stránka </w:t>
                </w:r>
                <w:r w:rsidR="003D3B85" w:rsidRPr="004E6BE1">
                  <w:rPr>
                    <w:sz w:val="16"/>
                    <w:szCs w:val="16"/>
                  </w:rPr>
                  <w:fldChar w:fldCharType="begin"/>
                </w:r>
                <w:r w:rsidR="003D3B85" w:rsidRPr="004E6BE1">
                  <w:rPr>
                    <w:sz w:val="16"/>
                    <w:szCs w:val="16"/>
                  </w:rPr>
                  <w:instrText>PAGE</w:instrText>
                </w:r>
                <w:r w:rsidR="003D3B85" w:rsidRPr="004E6BE1">
                  <w:rPr>
                    <w:sz w:val="16"/>
                    <w:szCs w:val="16"/>
                  </w:rPr>
                  <w:fldChar w:fldCharType="separate"/>
                </w:r>
                <w:r w:rsidR="003D3B85">
                  <w:rPr>
                    <w:sz w:val="16"/>
                    <w:szCs w:val="16"/>
                  </w:rPr>
                  <w:t>2</w:t>
                </w:r>
                <w:r w:rsidR="003D3B85" w:rsidRPr="004E6BE1">
                  <w:rPr>
                    <w:sz w:val="16"/>
                    <w:szCs w:val="16"/>
                  </w:rPr>
                  <w:fldChar w:fldCharType="end"/>
                </w:r>
                <w:r w:rsidR="003D3B85" w:rsidRPr="004E6BE1">
                  <w:rPr>
                    <w:sz w:val="16"/>
                    <w:szCs w:val="16"/>
                  </w:rPr>
                  <w:t xml:space="preserve"> (celkem </w:t>
                </w:r>
                <w:r w:rsidR="003D3B85" w:rsidRPr="004E6BE1">
                  <w:rPr>
                    <w:sz w:val="16"/>
                    <w:szCs w:val="16"/>
                  </w:rPr>
                  <w:fldChar w:fldCharType="begin"/>
                </w:r>
                <w:r w:rsidR="003D3B85" w:rsidRPr="004E6BE1">
                  <w:rPr>
                    <w:sz w:val="16"/>
                    <w:szCs w:val="16"/>
                  </w:rPr>
                  <w:instrText>NUMPAGES</w:instrText>
                </w:r>
                <w:r w:rsidR="003D3B85" w:rsidRPr="004E6BE1">
                  <w:rPr>
                    <w:sz w:val="16"/>
                    <w:szCs w:val="16"/>
                  </w:rPr>
                  <w:fldChar w:fldCharType="separate"/>
                </w:r>
                <w:r w:rsidR="003D3B85">
                  <w:rPr>
                    <w:sz w:val="16"/>
                    <w:szCs w:val="16"/>
                  </w:rPr>
                  <w:t>2</w:t>
                </w:r>
                <w:r w:rsidR="003D3B85" w:rsidRPr="004E6BE1">
                  <w:rPr>
                    <w:sz w:val="16"/>
                    <w:szCs w:val="16"/>
                  </w:rPr>
                  <w:fldChar w:fldCharType="end"/>
                </w:r>
                <w:r w:rsidR="003D3B85" w:rsidRPr="004E6BE1">
                  <w:rPr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F96D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B8BEC" w14:textId="77777777" w:rsidR="00950167" w:rsidRDefault="00950167" w:rsidP="00604B45">
      <w:r>
        <w:separator/>
      </w:r>
    </w:p>
  </w:footnote>
  <w:footnote w:type="continuationSeparator" w:id="0">
    <w:p w14:paraId="7C9E76C5" w14:textId="77777777" w:rsidR="00950167" w:rsidRDefault="00950167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213700170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0F68482C"/>
    <w:multiLevelType w:val="hybridMultilevel"/>
    <w:tmpl w:val="1E5062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E9E4648"/>
    <w:multiLevelType w:val="hybridMultilevel"/>
    <w:tmpl w:val="E0300BE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0034F8C"/>
    <w:multiLevelType w:val="hybridMultilevel"/>
    <w:tmpl w:val="DFB84FFE"/>
    <w:lvl w:ilvl="0" w:tplc="14BA794E">
      <w:start w:val="1"/>
      <w:numFmt w:val="upperLetter"/>
      <w:lvlText w:val="%1)"/>
      <w:lvlJc w:val="left"/>
      <w:pPr>
        <w:ind w:left="1065" w:hanging="705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C6B48"/>
    <w:multiLevelType w:val="hybridMultilevel"/>
    <w:tmpl w:val="F488A2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C68D1"/>
    <w:multiLevelType w:val="hybridMultilevel"/>
    <w:tmpl w:val="C9706BB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D7F1411"/>
    <w:multiLevelType w:val="hybridMultilevel"/>
    <w:tmpl w:val="B218C0DE"/>
    <w:lvl w:ilvl="0" w:tplc="C010DE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132A4"/>
    <w:multiLevelType w:val="hybridMultilevel"/>
    <w:tmpl w:val="FA2E43E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 w15:restartNumberingAfterBreak="0">
    <w:nsid w:val="3B8B07C7"/>
    <w:multiLevelType w:val="hybridMultilevel"/>
    <w:tmpl w:val="1E5062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A637C"/>
    <w:multiLevelType w:val="hybridMultilevel"/>
    <w:tmpl w:val="B0AA10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B67CA"/>
    <w:multiLevelType w:val="hybridMultilevel"/>
    <w:tmpl w:val="20CA3486"/>
    <w:lvl w:ilvl="0" w:tplc="518CF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E62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DA23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41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E01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5E47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9C3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444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5EC4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65B44"/>
    <w:multiLevelType w:val="hybridMultilevel"/>
    <w:tmpl w:val="959C11EA"/>
    <w:lvl w:ilvl="0" w:tplc="B5A635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D4364"/>
    <w:multiLevelType w:val="hybridMultilevel"/>
    <w:tmpl w:val="40CC4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0222C"/>
    <w:multiLevelType w:val="hybridMultilevel"/>
    <w:tmpl w:val="32983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597D"/>
    <w:multiLevelType w:val="hybridMultilevel"/>
    <w:tmpl w:val="9DE28DD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48644C0"/>
    <w:multiLevelType w:val="hybridMultilevel"/>
    <w:tmpl w:val="6E7CF75C"/>
    <w:lvl w:ilvl="0" w:tplc="CBEE00F8">
      <w:start w:val="8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5B0B17"/>
    <w:multiLevelType w:val="hybridMultilevel"/>
    <w:tmpl w:val="B9A80362"/>
    <w:lvl w:ilvl="0" w:tplc="FFFFFFFF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23DA0"/>
    <w:multiLevelType w:val="hybridMultilevel"/>
    <w:tmpl w:val="CD748B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AD4F92"/>
    <w:multiLevelType w:val="hybridMultilevel"/>
    <w:tmpl w:val="D4F2D4D4"/>
    <w:lvl w:ilvl="0" w:tplc="6CA0C8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B1C58"/>
    <w:multiLevelType w:val="hybridMultilevel"/>
    <w:tmpl w:val="0EBE0AF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5C6517"/>
    <w:multiLevelType w:val="hybridMultilevel"/>
    <w:tmpl w:val="6E9E3AAC"/>
    <w:lvl w:ilvl="0" w:tplc="3DA67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2FD5"/>
    <w:multiLevelType w:val="hybridMultilevel"/>
    <w:tmpl w:val="A4443FCE"/>
    <w:lvl w:ilvl="0" w:tplc="195077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sz w:val="22"/>
        <w:szCs w:val="22"/>
      </w:rPr>
    </w:lvl>
    <w:lvl w:ilvl="1" w:tplc="2AA2E12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D4AD3"/>
    <w:multiLevelType w:val="hybridMultilevel"/>
    <w:tmpl w:val="AC62C56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76A30C28"/>
    <w:multiLevelType w:val="hybridMultilevel"/>
    <w:tmpl w:val="044C2BE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81ED5"/>
    <w:multiLevelType w:val="hybridMultilevel"/>
    <w:tmpl w:val="ECBA41B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7C5D4B42"/>
    <w:multiLevelType w:val="hybridMultilevel"/>
    <w:tmpl w:val="B77ECF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147045">
    <w:abstractNumId w:val="5"/>
  </w:num>
  <w:num w:numId="2" w16cid:durableId="1334868795">
    <w:abstractNumId w:val="30"/>
  </w:num>
  <w:num w:numId="3" w16cid:durableId="1577013692">
    <w:abstractNumId w:val="9"/>
  </w:num>
  <w:num w:numId="4" w16cid:durableId="1086728873">
    <w:abstractNumId w:val="15"/>
  </w:num>
  <w:num w:numId="5" w16cid:durableId="1470705391">
    <w:abstractNumId w:val="33"/>
  </w:num>
  <w:num w:numId="6" w16cid:durableId="12341383">
    <w:abstractNumId w:val="17"/>
  </w:num>
  <w:num w:numId="7" w16cid:durableId="1282952295">
    <w:abstractNumId w:val="1"/>
  </w:num>
  <w:num w:numId="8" w16cid:durableId="1889611708">
    <w:abstractNumId w:val="2"/>
  </w:num>
  <w:num w:numId="9" w16cid:durableId="1990673026">
    <w:abstractNumId w:val="36"/>
  </w:num>
  <w:num w:numId="10" w16cid:durableId="508108273">
    <w:abstractNumId w:val="20"/>
  </w:num>
  <w:num w:numId="11" w16cid:durableId="830366070">
    <w:abstractNumId w:val="7"/>
  </w:num>
  <w:num w:numId="12" w16cid:durableId="1301956979">
    <w:abstractNumId w:val="22"/>
  </w:num>
  <w:num w:numId="13" w16cid:durableId="1317879164">
    <w:abstractNumId w:val="29"/>
  </w:num>
  <w:num w:numId="14" w16cid:durableId="1152411248">
    <w:abstractNumId w:val="13"/>
  </w:num>
  <w:num w:numId="15" w16cid:durableId="1733309614">
    <w:abstractNumId w:val="3"/>
  </w:num>
  <w:num w:numId="16" w16cid:durableId="814876272">
    <w:abstractNumId w:val="21"/>
  </w:num>
  <w:num w:numId="17" w16cid:durableId="179204395">
    <w:abstractNumId w:val="24"/>
  </w:num>
  <w:num w:numId="18" w16cid:durableId="1814518481">
    <w:abstractNumId w:val="19"/>
  </w:num>
  <w:num w:numId="19" w16cid:durableId="183515709">
    <w:abstractNumId w:val="26"/>
  </w:num>
  <w:num w:numId="20" w16cid:durableId="1866944043">
    <w:abstractNumId w:val="0"/>
  </w:num>
  <w:num w:numId="21" w16cid:durableId="2060668667">
    <w:abstractNumId w:val="4"/>
  </w:num>
  <w:num w:numId="22" w16cid:durableId="1319073156">
    <w:abstractNumId w:val="11"/>
  </w:num>
  <w:num w:numId="23" w16cid:durableId="201987085">
    <w:abstractNumId w:val="28"/>
  </w:num>
  <w:num w:numId="24" w16cid:durableId="2105032713">
    <w:abstractNumId w:val="18"/>
  </w:num>
  <w:num w:numId="25" w16cid:durableId="2010399667">
    <w:abstractNumId w:val="16"/>
  </w:num>
  <w:num w:numId="26" w16cid:durableId="411976782">
    <w:abstractNumId w:val="23"/>
  </w:num>
  <w:num w:numId="27" w16cid:durableId="148055325">
    <w:abstractNumId w:val="25"/>
  </w:num>
  <w:num w:numId="28" w16cid:durableId="299069123">
    <w:abstractNumId w:val="32"/>
  </w:num>
  <w:num w:numId="29" w16cid:durableId="962493349">
    <w:abstractNumId w:val="10"/>
  </w:num>
  <w:num w:numId="30" w16cid:durableId="2020422465">
    <w:abstractNumId w:val="12"/>
  </w:num>
  <w:num w:numId="31" w16cid:durableId="1027410592">
    <w:abstractNumId w:val="6"/>
  </w:num>
  <w:num w:numId="32" w16cid:durableId="2098548837">
    <w:abstractNumId w:val="31"/>
  </w:num>
  <w:num w:numId="33" w16cid:durableId="84501040">
    <w:abstractNumId w:val="34"/>
  </w:num>
  <w:num w:numId="34" w16cid:durableId="434403279">
    <w:abstractNumId w:val="27"/>
  </w:num>
  <w:num w:numId="35" w16cid:durableId="327363037">
    <w:abstractNumId w:val="8"/>
  </w:num>
  <w:num w:numId="36" w16cid:durableId="523326577">
    <w:abstractNumId w:val="14"/>
  </w:num>
  <w:num w:numId="37" w16cid:durableId="52941557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29E9"/>
    <w:rsid w:val="00004124"/>
    <w:rsid w:val="00011E01"/>
    <w:rsid w:val="00025617"/>
    <w:rsid w:val="00035ED7"/>
    <w:rsid w:val="000467DA"/>
    <w:rsid w:val="00047C6B"/>
    <w:rsid w:val="000511C2"/>
    <w:rsid w:val="00055458"/>
    <w:rsid w:val="00073A7F"/>
    <w:rsid w:val="00075C1E"/>
    <w:rsid w:val="00076C19"/>
    <w:rsid w:val="0008087D"/>
    <w:rsid w:val="000859E4"/>
    <w:rsid w:val="000862F1"/>
    <w:rsid w:val="00093C47"/>
    <w:rsid w:val="0009458F"/>
    <w:rsid w:val="000A623D"/>
    <w:rsid w:val="000A6385"/>
    <w:rsid w:val="000B42A4"/>
    <w:rsid w:val="000B43BC"/>
    <w:rsid w:val="000B4B24"/>
    <w:rsid w:val="000C0B54"/>
    <w:rsid w:val="000C0D49"/>
    <w:rsid w:val="000C1413"/>
    <w:rsid w:val="000C16B6"/>
    <w:rsid w:val="000C609C"/>
    <w:rsid w:val="000C693A"/>
    <w:rsid w:val="000C6A0C"/>
    <w:rsid w:val="000D1A43"/>
    <w:rsid w:val="000D482F"/>
    <w:rsid w:val="000D7556"/>
    <w:rsid w:val="000E1B1B"/>
    <w:rsid w:val="000E7A12"/>
    <w:rsid w:val="0010001E"/>
    <w:rsid w:val="00100718"/>
    <w:rsid w:val="001038BE"/>
    <w:rsid w:val="001044CD"/>
    <w:rsid w:val="001233FA"/>
    <w:rsid w:val="00126D7E"/>
    <w:rsid w:val="00127F8C"/>
    <w:rsid w:val="00133C49"/>
    <w:rsid w:val="00136FCF"/>
    <w:rsid w:val="00137046"/>
    <w:rsid w:val="00142B33"/>
    <w:rsid w:val="00143444"/>
    <w:rsid w:val="001520AF"/>
    <w:rsid w:val="00163B03"/>
    <w:rsid w:val="00171EF3"/>
    <w:rsid w:val="00181B46"/>
    <w:rsid w:val="00191B49"/>
    <w:rsid w:val="001A03D6"/>
    <w:rsid w:val="001A6A82"/>
    <w:rsid w:val="001C1526"/>
    <w:rsid w:val="001C2E95"/>
    <w:rsid w:val="001C37D9"/>
    <w:rsid w:val="001C5D7D"/>
    <w:rsid w:val="001C6179"/>
    <w:rsid w:val="001D5F3B"/>
    <w:rsid w:val="001E1924"/>
    <w:rsid w:val="001E32A3"/>
    <w:rsid w:val="001E4C29"/>
    <w:rsid w:val="001F517B"/>
    <w:rsid w:val="001F7D1C"/>
    <w:rsid w:val="002107E9"/>
    <w:rsid w:val="00211C6C"/>
    <w:rsid w:val="00215804"/>
    <w:rsid w:val="002241CF"/>
    <w:rsid w:val="00225A2E"/>
    <w:rsid w:val="00237DD7"/>
    <w:rsid w:val="00240FEA"/>
    <w:rsid w:val="00241C0C"/>
    <w:rsid w:val="00242E30"/>
    <w:rsid w:val="00244A6C"/>
    <w:rsid w:val="00256E6A"/>
    <w:rsid w:val="00277759"/>
    <w:rsid w:val="00282845"/>
    <w:rsid w:val="00293AEA"/>
    <w:rsid w:val="002A05DE"/>
    <w:rsid w:val="002A2FD0"/>
    <w:rsid w:val="002B5660"/>
    <w:rsid w:val="002C0726"/>
    <w:rsid w:val="002D0E24"/>
    <w:rsid w:val="002D56CD"/>
    <w:rsid w:val="002F19C4"/>
    <w:rsid w:val="002F4F5C"/>
    <w:rsid w:val="003409A7"/>
    <w:rsid w:val="00350F50"/>
    <w:rsid w:val="00352CA6"/>
    <w:rsid w:val="00352DD8"/>
    <w:rsid w:val="003533F9"/>
    <w:rsid w:val="0036036E"/>
    <w:rsid w:val="00361E78"/>
    <w:rsid w:val="00362F82"/>
    <w:rsid w:val="00366679"/>
    <w:rsid w:val="00372480"/>
    <w:rsid w:val="003761C1"/>
    <w:rsid w:val="00383A75"/>
    <w:rsid w:val="003870AA"/>
    <w:rsid w:val="003906D0"/>
    <w:rsid w:val="003976A0"/>
    <w:rsid w:val="003B308C"/>
    <w:rsid w:val="003C04E9"/>
    <w:rsid w:val="003C6885"/>
    <w:rsid w:val="003D3B85"/>
    <w:rsid w:val="003D64A2"/>
    <w:rsid w:val="003E068A"/>
    <w:rsid w:val="003E41C1"/>
    <w:rsid w:val="003E6DFD"/>
    <w:rsid w:val="004025B8"/>
    <w:rsid w:val="00420B23"/>
    <w:rsid w:val="00423662"/>
    <w:rsid w:val="0042761D"/>
    <w:rsid w:val="00431E04"/>
    <w:rsid w:val="00434ABD"/>
    <w:rsid w:val="004354D5"/>
    <w:rsid w:val="0043624B"/>
    <w:rsid w:val="00441B47"/>
    <w:rsid w:val="00444127"/>
    <w:rsid w:val="00444B72"/>
    <w:rsid w:val="00444FAE"/>
    <w:rsid w:val="00447ABC"/>
    <w:rsid w:val="00452343"/>
    <w:rsid w:val="00456550"/>
    <w:rsid w:val="00460104"/>
    <w:rsid w:val="00475246"/>
    <w:rsid w:val="00484B70"/>
    <w:rsid w:val="00486CA7"/>
    <w:rsid w:val="00486F8F"/>
    <w:rsid w:val="004970B3"/>
    <w:rsid w:val="004B6669"/>
    <w:rsid w:val="004C4F23"/>
    <w:rsid w:val="004D34BE"/>
    <w:rsid w:val="004E6BE1"/>
    <w:rsid w:val="004E78BF"/>
    <w:rsid w:val="004F0534"/>
    <w:rsid w:val="004F59CC"/>
    <w:rsid w:val="0050758C"/>
    <w:rsid w:val="00510EA4"/>
    <w:rsid w:val="00512835"/>
    <w:rsid w:val="00515555"/>
    <w:rsid w:val="00524CE5"/>
    <w:rsid w:val="00537022"/>
    <w:rsid w:val="00537664"/>
    <w:rsid w:val="00540A0B"/>
    <w:rsid w:val="00542E43"/>
    <w:rsid w:val="00544F6E"/>
    <w:rsid w:val="005628A2"/>
    <w:rsid w:val="0057409A"/>
    <w:rsid w:val="005964E0"/>
    <w:rsid w:val="005B3340"/>
    <w:rsid w:val="005B43E9"/>
    <w:rsid w:val="005C27A3"/>
    <w:rsid w:val="005C4D50"/>
    <w:rsid w:val="005D1635"/>
    <w:rsid w:val="005E3976"/>
    <w:rsid w:val="005E79E3"/>
    <w:rsid w:val="005F09EF"/>
    <w:rsid w:val="00602F23"/>
    <w:rsid w:val="00604B45"/>
    <w:rsid w:val="0060649E"/>
    <w:rsid w:val="006079D1"/>
    <w:rsid w:val="006100DC"/>
    <w:rsid w:val="006255C0"/>
    <w:rsid w:val="00626CD5"/>
    <w:rsid w:val="00627E3D"/>
    <w:rsid w:val="00633C54"/>
    <w:rsid w:val="0063463F"/>
    <w:rsid w:val="00635765"/>
    <w:rsid w:val="00650E22"/>
    <w:rsid w:val="00651CB3"/>
    <w:rsid w:val="0065322C"/>
    <w:rsid w:val="00671906"/>
    <w:rsid w:val="0067271B"/>
    <w:rsid w:val="006878F0"/>
    <w:rsid w:val="00690ECC"/>
    <w:rsid w:val="00691237"/>
    <w:rsid w:val="0069477C"/>
    <w:rsid w:val="006973B4"/>
    <w:rsid w:val="006B2B00"/>
    <w:rsid w:val="006B4067"/>
    <w:rsid w:val="006B77B3"/>
    <w:rsid w:val="006C3F7F"/>
    <w:rsid w:val="006C59F6"/>
    <w:rsid w:val="006D484D"/>
    <w:rsid w:val="006E6A25"/>
    <w:rsid w:val="006F1181"/>
    <w:rsid w:val="006F77AB"/>
    <w:rsid w:val="00700046"/>
    <w:rsid w:val="007007A8"/>
    <w:rsid w:val="0070637D"/>
    <w:rsid w:val="0071047A"/>
    <w:rsid w:val="0071520A"/>
    <w:rsid w:val="00722063"/>
    <w:rsid w:val="0072266C"/>
    <w:rsid w:val="007241C1"/>
    <w:rsid w:val="00733976"/>
    <w:rsid w:val="00733E9E"/>
    <w:rsid w:val="00734F9C"/>
    <w:rsid w:val="00735DE8"/>
    <w:rsid w:val="00736A69"/>
    <w:rsid w:val="0073701E"/>
    <w:rsid w:val="00740D55"/>
    <w:rsid w:val="00741D89"/>
    <w:rsid w:val="007439F1"/>
    <w:rsid w:val="00760192"/>
    <w:rsid w:val="00766AC5"/>
    <w:rsid w:val="00767076"/>
    <w:rsid w:val="007724DD"/>
    <w:rsid w:val="00775CDF"/>
    <w:rsid w:val="007804CB"/>
    <w:rsid w:val="007955CB"/>
    <w:rsid w:val="0079793F"/>
    <w:rsid w:val="007A407A"/>
    <w:rsid w:val="007B4179"/>
    <w:rsid w:val="007E0C7D"/>
    <w:rsid w:val="007E128D"/>
    <w:rsid w:val="007E2572"/>
    <w:rsid w:val="007E48FF"/>
    <w:rsid w:val="007E5BD4"/>
    <w:rsid w:val="007E6CA2"/>
    <w:rsid w:val="007F0D4E"/>
    <w:rsid w:val="00800E66"/>
    <w:rsid w:val="0080171F"/>
    <w:rsid w:val="00803160"/>
    <w:rsid w:val="00811AC9"/>
    <w:rsid w:val="008120CD"/>
    <w:rsid w:val="0081613E"/>
    <w:rsid w:val="00822B51"/>
    <w:rsid w:val="00826FF4"/>
    <w:rsid w:val="00835713"/>
    <w:rsid w:val="00835FA7"/>
    <w:rsid w:val="00840107"/>
    <w:rsid w:val="00841C3F"/>
    <w:rsid w:val="00846A7A"/>
    <w:rsid w:val="008517B5"/>
    <w:rsid w:val="008523C9"/>
    <w:rsid w:val="00855B4C"/>
    <w:rsid w:val="00870AB6"/>
    <w:rsid w:val="00871B74"/>
    <w:rsid w:val="00873040"/>
    <w:rsid w:val="0088215B"/>
    <w:rsid w:val="00884A4F"/>
    <w:rsid w:val="008863A6"/>
    <w:rsid w:val="00887F71"/>
    <w:rsid w:val="0089638D"/>
    <w:rsid w:val="008A3DC7"/>
    <w:rsid w:val="008A4AA5"/>
    <w:rsid w:val="008A6944"/>
    <w:rsid w:val="008A7942"/>
    <w:rsid w:val="008A7F2C"/>
    <w:rsid w:val="008B40CA"/>
    <w:rsid w:val="008B60F3"/>
    <w:rsid w:val="008D3B84"/>
    <w:rsid w:val="008E456D"/>
    <w:rsid w:val="008E557D"/>
    <w:rsid w:val="008E79F4"/>
    <w:rsid w:val="008F6521"/>
    <w:rsid w:val="0090230E"/>
    <w:rsid w:val="0090482F"/>
    <w:rsid w:val="0090637C"/>
    <w:rsid w:val="00912289"/>
    <w:rsid w:val="0091473F"/>
    <w:rsid w:val="00915B70"/>
    <w:rsid w:val="009202D9"/>
    <w:rsid w:val="00942861"/>
    <w:rsid w:val="00945CB2"/>
    <w:rsid w:val="00950167"/>
    <w:rsid w:val="0095235B"/>
    <w:rsid w:val="0095565E"/>
    <w:rsid w:val="009619A9"/>
    <w:rsid w:val="00961D5F"/>
    <w:rsid w:val="00962CFB"/>
    <w:rsid w:val="009664E9"/>
    <w:rsid w:val="0099056C"/>
    <w:rsid w:val="00990B90"/>
    <w:rsid w:val="009922C8"/>
    <w:rsid w:val="009B0370"/>
    <w:rsid w:val="009B49B4"/>
    <w:rsid w:val="009B5228"/>
    <w:rsid w:val="009C34DD"/>
    <w:rsid w:val="009C44A5"/>
    <w:rsid w:val="009E08B0"/>
    <w:rsid w:val="009E228F"/>
    <w:rsid w:val="009F758A"/>
    <w:rsid w:val="009F7A2B"/>
    <w:rsid w:val="00A020AC"/>
    <w:rsid w:val="00A06D99"/>
    <w:rsid w:val="00A136ED"/>
    <w:rsid w:val="00A208B3"/>
    <w:rsid w:val="00A217E1"/>
    <w:rsid w:val="00A30C12"/>
    <w:rsid w:val="00A44BA2"/>
    <w:rsid w:val="00A640A5"/>
    <w:rsid w:val="00A64BAE"/>
    <w:rsid w:val="00A65C3C"/>
    <w:rsid w:val="00A72967"/>
    <w:rsid w:val="00A75A40"/>
    <w:rsid w:val="00A81B8C"/>
    <w:rsid w:val="00A822FF"/>
    <w:rsid w:val="00A84F49"/>
    <w:rsid w:val="00A93C68"/>
    <w:rsid w:val="00AA5C0F"/>
    <w:rsid w:val="00AB5597"/>
    <w:rsid w:val="00AB7FC3"/>
    <w:rsid w:val="00AC0DBC"/>
    <w:rsid w:val="00AC5DC9"/>
    <w:rsid w:val="00AE03F1"/>
    <w:rsid w:val="00AE1069"/>
    <w:rsid w:val="00AE7303"/>
    <w:rsid w:val="00AF01A5"/>
    <w:rsid w:val="00AF502C"/>
    <w:rsid w:val="00AF5DE4"/>
    <w:rsid w:val="00B00786"/>
    <w:rsid w:val="00B01CFE"/>
    <w:rsid w:val="00B0321D"/>
    <w:rsid w:val="00B13168"/>
    <w:rsid w:val="00B16323"/>
    <w:rsid w:val="00B20ED5"/>
    <w:rsid w:val="00B24765"/>
    <w:rsid w:val="00B31123"/>
    <w:rsid w:val="00B33F61"/>
    <w:rsid w:val="00B415B3"/>
    <w:rsid w:val="00B445C0"/>
    <w:rsid w:val="00B45E88"/>
    <w:rsid w:val="00B67680"/>
    <w:rsid w:val="00B7112B"/>
    <w:rsid w:val="00B71C25"/>
    <w:rsid w:val="00B73C81"/>
    <w:rsid w:val="00B76F46"/>
    <w:rsid w:val="00B80711"/>
    <w:rsid w:val="00B80EEE"/>
    <w:rsid w:val="00B8183A"/>
    <w:rsid w:val="00B86AAD"/>
    <w:rsid w:val="00B90244"/>
    <w:rsid w:val="00BA191A"/>
    <w:rsid w:val="00BA468F"/>
    <w:rsid w:val="00BA7CF6"/>
    <w:rsid w:val="00BB2FAC"/>
    <w:rsid w:val="00BB3791"/>
    <w:rsid w:val="00BB59E0"/>
    <w:rsid w:val="00BC1D89"/>
    <w:rsid w:val="00BC5C1F"/>
    <w:rsid w:val="00BC7F94"/>
    <w:rsid w:val="00BD17A6"/>
    <w:rsid w:val="00BE2273"/>
    <w:rsid w:val="00BE4E17"/>
    <w:rsid w:val="00BF09AF"/>
    <w:rsid w:val="00BF19D6"/>
    <w:rsid w:val="00BF28C4"/>
    <w:rsid w:val="00C046D8"/>
    <w:rsid w:val="00C05BAF"/>
    <w:rsid w:val="00C12C0A"/>
    <w:rsid w:val="00C27666"/>
    <w:rsid w:val="00C34521"/>
    <w:rsid w:val="00C3555C"/>
    <w:rsid w:val="00C4014E"/>
    <w:rsid w:val="00C4024A"/>
    <w:rsid w:val="00C54A7F"/>
    <w:rsid w:val="00C56CED"/>
    <w:rsid w:val="00C606F0"/>
    <w:rsid w:val="00C666B1"/>
    <w:rsid w:val="00C674B4"/>
    <w:rsid w:val="00C67856"/>
    <w:rsid w:val="00C71728"/>
    <w:rsid w:val="00C7658A"/>
    <w:rsid w:val="00C77162"/>
    <w:rsid w:val="00C84197"/>
    <w:rsid w:val="00C84FF0"/>
    <w:rsid w:val="00C85D5A"/>
    <w:rsid w:val="00C872D7"/>
    <w:rsid w:val="00C900DB"/>
    <w:rsid w:val="00C91565"/>
    <w:rsid w:val="00C925A6"/>
    <w:rsid w:val="00C92FC9"/>
    <w:rsid w:val="00C97774"/>
    <w:rsid w:val="00CA632C"/>
    <w:rsid w:val="00CA6C23"/>
    <w:rsid w:val="00CB1A36"/>
    <w:rsid w:val="00CB4BFA"/>
    <w:rsid w:val="00CC1FD9"/>
    <w:rsid w:val="00CC3649"/>
    <w:rsid w:val="00CC39CE"/>
    <w:rsid w:val="00CC4C5C"/>
    <w:rsid w:val="00CC65DD"/>
    <w:rsid w:val="00CD5D12"/>
    <w:rsid w:val="00CE2C4E"/>
    <w:rsid w:val="00CE4F3A"/>
    <w:rsid w:val="00CE70B9"/>
    <w:rsid w:val="00D0212E"/>
    <w:rsid w:val="00D061BA"/>
    <w:rsid w:val="00D1345E"/>
    <w:rsid w:val="00D14FB5"/>
    <w:rsid w:val="00D266C9"/>
    <w:rsid w:val="00D26EA4"/>
    <w:rsid w:val="00D321D6"/>
    <w:rsid w:val="00D32A4B"/>
    <w:rsid w:val="00D36218"/>
    <w:rsid w:val="00D43F7D"/>
    <w:rsid w:val="00D44B4A"/>
    <w:rsid w:val="00D455A4"/>
    <w:rsid w:val="00D53021"/>
    <w:rsid w:val="00D61211"/>
    <w:rsid w:val="00D66B68"/>
    <w:rsid w:val="00D74354"/>
    <w:rsid w:val="00D85AA0"/>
    <w:rsid w:val="00D86827"/>
    <w:rsid w:val="00D86AA3"/>
    <w:rsid w:val="00D93750"/>
    <w:rsid w:val="00D93BB8"/>
    <w:rsid w:val="00D94221"/>
    <w:rsid w:val="00DA045F"/>
    <w:rsid w:val="00DA75B3"/>
    <w:rsid w:val="00DB0C82"/>
    <w:rsid w:val="00DC5C64"/>
    <w:rsid w:val="00DD3E78"/>
    <w:rsid w:val="00DE4F80"/>
    <w:rsid w:val="00DE5A6C"/>
    <w:rsid w:val="00DF5C7D"/>
    <w:rsid w:val="00DF7BC0"/>
    <w:rsid w:val="00E0171D"/>
    <w:rsid w:val="00E034F4"/>
    <w:rsid w:val="00E04A23"/>
    <w:rsid w:val="00E06D18"/>
    <w:rsid w:val="00E07606"/>
    <w:rsid w:val="00E150D5"/>
    <w:rsid w:val="00E17C7D"/>
    <w:rsid w:val="00E2139A"/>
    <w:rsid w:val="00E21B6C"/>
    <w:rsid w:val="00E264E7"/>
    <w:rsid w:val="00E304A2"/>
    <w:rsid w:val="00E3568C"/>
    <w:rsid w:val="00E37922"/>
    <w:rsid w:val="00E43035"/>
    <w:rsid w:val="00E47EBE"/>
    <w:rsid w:val="00E51DC6"/>
    <w:rsid w:val="00E56D04"/>
    <w:rsid w:val="00E601A0"/>
    <w:rsid w:val="00E60E09"/>
    <w:rsid w:val="00E62942"/>
    <w:rsid w:val="00E635EE"/>
    <w:rsid w:val="00E7321C"/>
    <w:rsid w:val="00E80557"/>
    <w:rsid w:val="00E84580"/>
    <w:rsid w:val="00E8657D"/>
    <w:rsid w:val="00EA5DD3"/>
    <w:rsid w:val="00EB05F2"/>
    <w:rsid w:val="00EB0799"/>
    <w:rsid w:val="00EB55AA"/>
    <w:rsid w:val="00EC0198"/>
    <w:rsid w:val="00EC2267"/>
    <w:rsid w:val="00ED2ED3"/>
    <w:rsid w:val="00ED3E6F"/>
    <w:rsid w:val="00ED7E4C"/>
    <w:rsid w:val="00EE66EE"/>
    <w:rsid w:val="00EE745A"/>
    <w:rsid w:val="00EF078F"/>
    <w:rsid w:val="00EF4F64"/>
    <w:rsid w:val="00F03EB5"/>
    <w:rsid w:val="00F145AB"/>
    <w:rsid w:val="00F157E0"/>
    <w:rsid w:val="00F15EA9"/>
    <w:rsid w:val="00F256FF"/>
    <w:rsid w:val="00F27486"/>
    <w:rsid w:val="00F3487E"/>
    <w:rsid w:val="00F42A1A"/>
    <w:rsid w:val="00F441E6"/>
    <w:rsid w:val="00F47E34"/>
    <w:rsid w:val="00F70093"/>
    <w:rsid w:val="00F83B90"/>
    <w:rsid w:val="00F84D65"/>
    <w:rsid w:val="00F86F06"/>
    <w:rsid w:val="00F92391"/>
    <w:rsid w:val="00F978A4"/>
    <w:rsid w:val="00FA009E"/>
    <w:rsid w:val="00FA48BD"/>
    <w:rsid w:val="00FB5D59"/>
    <w:rsid w:val="00FB668D"/>
    <w:rsid w:val="00FC56F2"/>
    <w:rsid w:val="00FD6185"/>
    <w:rsid w:val="00FE490D"/>
    <w:rsid w:val="00FF5E49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List Paragraph (Czech Tourism),Conclusion de partie,_Odstavec se seznamem,List Paragraph,Bulleted List,3,POCG Table Text,Issue Action POC,Dot pt,F5 List Paragraph,List Paragraph Char Char Char,Nad1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,Bulleted List Char,3 Char,POCG Table Text Char,Dot pt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4F0534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F05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05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F053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5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534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574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819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546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0015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180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00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8515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28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226D9E-12F6-4782-AE06-B84333DA9F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9</TotalTime>
  <Pages>3</Pages>
  <Words>1110</Words>
  <Characters>6554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5</cp:revision>
  <cp:lastPrinted>2025-02-25T12:21:00Z</cp:lastPrinted>
  <dcterms:created xsi:type="dcterms:W3CDTF">2025-06-02T07:36:00Z</dcterms:created>
  <dcterms:modified xsi:type="dcterms:W3CDTF">2025-06-10T05:51:00Z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